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35" w:rsidRDefault="00382A35" w:rsidP="00382A35">
      <w:pPr>
        <w:jc w:val="center"/>
      </w:pPr>
      <w:r>
        <w:rPr>
          <w:b/>
          <w:noProof/>
        </w:rPr>
        <w:drawing>
          <wp:inline distT="0" distB="0" distL="0" distR="0">
            <wp:extent cx="838200" cy="94297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35" w:rsidRDefault="00382A35" w:rsidP="00382A35">
      <w:pPr>
        <w:jc w:val="center"/>
      </w:pPr>
    </w:p>
    <w:p w:rsidR="00382A35" w:rsidRDefault="00382A35" w:rsidP="00382A35">
      <w:pPr>
        <w:jc w:val="center"/>
        <w:rPr>
          <w:b/>
        </w:rPr>
      </w:pPr>
      <w:r>
        <w:rPr>
          <w:b/>
        </w:rPr>
        <w:t>АДМИНИСТРАЦИЯ  МУНИЦИПАЛЬНОГО  ОБРАЗОВАНИЯ -</w:t>
      </w:r>
    </w:p>
    <w:p w:rsidR="00382A35" w:rsidRDefault="00382A35" w:rsidP="00382A35">
      <w:pPr>
        <w:jc w:val="center"/>
        <w:rPr>
          <w:b/>
        </w:rPr>
      </w:pPr>
      <w:r>
        <w:rPr>
          <w:b/>
        </w:rPr>
        <w:t>ЕРШИЧСКИЙ  РАЙОН  СМОЛЕНСКОЙ  ОБЛАСТИ</w:t>
      </w:r>
    </w:p>
    <w:p w:rsidR="00382A35" w:rsidRDefault="00382A35" w:rsidP="00382A35">
      <w:pPr>
        <w:jc w:val="center"/>
        <w:rPr>
          <w:b/>
        </w:rPr>
      </w:pPr>
    </w:p>
    <w:p w:rsidR="00382A35" w:rsidRDefault="00382A35" w:rsidP="00382A35">
      <w:pPr>
        <w:jc w:val="center"/>
        <w:rPr>
          <w:b/>
        </w:rPr>
      </w:pPr>
      <w:r>
        <w:rPr>
          <w:b/>
        </w:rPr>
        <w:t>ПОСТАНОВЛЕНИЕ</w:t>
      </w:r>
    </w:p>
    <w:p w:rsidR="00382A35" w:rsidRDefault="00382A35" w:rsidP="00382A35"/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5191"/>
      </w:tblGrid>
      <w:tr w:rsidR="00382A35" w:rsidTr="00382A35">
        <w:trPr>
          <w:trHeight w:val="1034"/>
        </w:trPr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35" w:rsidRPr="00382A35" w:rsidRDefault="00382A35" w:rsidP="000921E3">
            <w:pPr>
              <w:rPr>
                <w:b/>
                <w:szCs w:val="20"/>
                <w:u w:val="single"/>
              </w:rPr>
            </w:pPr>
            <w:r>
              <w:rPr>
                <w:szCs w:val="20"/>
              </w:rPr>
              <w:t xml:space="preserve">от </w:t>
            </w:r>
            <w:r w:rsidRPr="00382A35">
              <w:rPr>
                <w:szCs w:val="20"/>
                <w:u w:val="single"/>
              </w:rPr>
              <w:t>25.07.2014</w:t>
            </w:r>
            <w:r>
              <w:rPr>
                <w:szCs w:val="20"/>
              </w:rPr>
              <w:t xml:space="preserve"> № </w:t>
            </w:r>
            <w:r w:rsidRPr="00382A35">
              <w:rPr>
                <w:szCs w:val="20"/>
                <w:u w:val="single"/>
              </w:rPr>
              <w:t>195</w:t>
            </w:r>
          </w:p>
          <w:p w:rsidR="00382A35" w:rsidRPr="000921E3" w:rsidRDefault="00382A35" w:rsidP="000921E3">
            <w:pPr>
              <w:rPr>
                <w:b/>
                <w:bCs/>
                <w:szCs w:val="20"/>
              </w:rPr>
            </w:pPr>
            <w:r w:rsidRPr="000921E3">
              <w:rPr>
                <w:b/>
                <w:bCs/>
                <w:szCs w:val="20"/>
              </w:rPr>
              <w:t xml:space="preserve">       с. Ершичи</w:t>
            </w:r>
          </w:p>
          <w:p w:rsidR="00382A35" w:rsidRPr="000921E3" w:rsidRDefault="00382A35" w:rsidP="000921E3">
            <w:pPr>
              <w:rPr>
                <w:b/>
                <w:bCs/>
                <w:szCs w:val="20"/>
              </w:rPr>
            </w:pPr>
            <w:r w:rsidRPr="000921E3">
              <w:rPr>
                <w:b/>
                <w:bCs/>
                <w:szCs w:val="20"/>
              </w:rPr>
              <w:t xml:space="preserve"> Ершичского района</w:t>
            </w:r>
          </w:p>
          <w:p w:rsidR="00382A35" w:rsidRPr="000921E3" w:rsidRDefault="00382A35" w:rsidP="000921E3">
            <w:pPr>
              <w:rPr>
                <w:b/>
                <w:bCs/>
                <w:szCs w:val="20"/>
              </w:rPr>
            </w:pPr>
            <w:r w:rsidRPr="000921E3">
              <w:rPr>
                <w:b/>
                <w:bCs/>
                <w:szCs w:val="20"/>
              </w:rPr>
              <w:t xml:space="preserve"> Смоленской области</w:t>
            </w:r>
          </w:p>
          <w:p w:rsidR="00382A35" w:rsidRDefault="00382A35" w:rsidP="000921E3">
            <w:pPr>
              <w:rPr>
                <w:b/>
                <w:bCs/>
                <w:szCs w:val="20"/>
              </w:rPr>
            </w:pPr>
          </w:p>
          <w:p w:rsidR="000921E3" w:rsidRDefault="000921E3" w:rsidP="000921E3">
            <w:pPr>
              <w:rPr>
                <w:b/>
                <w:bCs/>
                <w:szCs w:val="20"/>
              </w:rPr>
            </w:pPr>
          </w:p>
          <w:p w:rsidR="00382A35" w:rsidRPr="00382A35" w:rsidRDefault="00382A35" w:rsidP="000921E3">
            <w:pPr>
              <w:rPr>
                <w:bCs/>
                <w:sz w:val="28"/>
                <w:szCs w:val="28"/>
              </w:rPr>
            </w:pPr>
            <w:r w:rsidRPr="00382A35"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382A35" w:rsidRDefault="00382A35" w:rsidP="000921E3">
            <w:pPr>
              <w:rPr>
                <w:bCs/>
                <w:szCs w:val="20"/>
              </w:rPr>
            </w:pPr>
            <w:r w:rsidRPr="00382A35">
              <w:rPr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382A35">
              <w:rPr>
                <w:bCs/>
                <w:sz w:val="28"/>
                <w:szCs w:val="28"/>
              </w:rPr>
              <w:t>муниципального</w:t>
            </w:r>
            <w:proofErr w:type="gramEnd"/>
            <w:r>
              <w:rPr>
                <w:bCs/>
                <w:szCs w:val="20"/>
              </w:rPr>
              <w:t xml:space="preserve"> </w:t>
            </w:r>
          </w:p>
          <w:p w:rsidR="00382A35" w:rsidRPr="00382A35" w:rsidRDefault="00382A35" w:rsidP="000921E3">
            <w:pPr>
              <w:rPr>
                <w:bCs/>
                <w:sz w:val="28"/>
                <w:szCs w:val="28"/>
              </w:rPr>
            </w:pPr>
            <w:r w:rsidRPr="00382A35">
              <w:rPr>
                <w:bCs/>
                <w:sz w:val="28"/>
                <w:szCs w:val="28"/>
              </w:rPr>
              <w:t>образования – Ершичский район</w:t>
            </w:r>
          </w:p>
          <w:p w:rsidR="00382A35" w:rsidRPr="00382A35" w:rsidRDefault="00382A35" w:rsidP="000921E3">
            <w:pPr>
              <w:rPr>
                <w:szCs w:val="20"/>
              </w:rPr>
            </w:pPr>
            <w:r w:rsidRPr="00382A35">
              <w:rPr>
                <w:bCs/>
                <w:sz w:val="28"/>
                <w:szCs w:val="28"/>
              </w:rPr>
              <w:t>Смоленской области от 27.12.2013 №400</w:t>
            </w: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A35" w:rsidRDefault="00382A35" w:rsidP="000921E3">
            <w:pPr>
              <w:rPr>
                <w:rFonts w:ascii="Verdana" w:hAnsi="Verdana" w:cs="Verdan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</w:tr>
    </w:tbl>
    <w:p w:rsidR="008C62DB" w:rsidRDefault="008C62DB" w:rsidP="000921E3"/>
    <w:p w:rsidR="0054658F" w:rsidRDefault="0054658F" w:rsidP="000921E3"/>
    <w:p w:rsidR="0054658F" w:rsidRPr="000921E3" w:rsidRDefault="0054658F" w:rsidP="000921E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21E3">
        <w:rPr>
          <w:sz w:val="28"/>
          <w:szCs w:val="28"/>
        </w:rPr>
        <w:t xml:space="preserve">           </w:t>
      </w:r>
      <w:r w:rsidRPr="0054658F">
        <w:rPr>
          <w:sz w:val="28"/>
          <w:szCs w:val="28"/>
        </w:rPr>
        <w:t xml:space="preserve">Администрация муниципального образования – Ершичский район Смоленской области </w:t>
      </w:r>
      <w:r w:rsidRPr="000921E3">
        <w:rPr>
          <w:b/>
          <w:sz w:val="28"/>
          <w:szCs w:val="28"/>
        </w:rPr>
        <w:t>постановляет:</w:t>
      </w:r>
    </w:p>
    <w:p w:rsidR="0054658F" w:rsidRDefault="0054658F" w:rsidP="000921E3">
      <w:pPr>
        <w:jc w:val="both"/>
        <w:rPr>
          <w:sz w:val="28"/>
          <w:szCs w:val="28"/>
        </w:rPr>
      </w:pPr>
    </w:p>
    <w:p w:rsidR="00521AC0" w:rsidRPr="00521AC0" w:rsidRDefault="00521AC0" w:rsidP="00521AC0">
      <w:pPr>
        <w:ind w:firstLine="567"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   1. Внести в муниципальную программу «Развитие культуры, туризма, физической культуры и спорта на территории муниципального образования – Ершичский район Смоленской области» на 2014-2016 годы, утвержденную постановлением Администрации муниципального образования – Ершичский район Смоленской области от 27.12.2013 №400 следующие изменения:</w:t>
      </w:r>
    </w:p>
    <w:p w:rsidR="00521AC0" w:rsidRPr="00521AC0" w:rsidRDefault="00521AC0" w:rsidP="00521AC0">
      <w:pPr>
        <w:ind w:firstLine="567"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     1) Позицию «Объемы ассигнований муниципальной программы (по годам реализации и в разрезе источников финансирования)»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9"/>
        <w:gridCol w:w="6797"/>
      </w:tblGrid>
      <w:tr w:rsidR="00521AC0" w:rsidRPr="00521AC0" w:rsidTr="003F2F7A"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rPr>
                <w:lang w:eastAsia="en-US"/>
              </w:rPr>
            </w:pPr>
            <w:r w:rsidRPr="00521AC0">
              <w:rPr>
                <w:lang w:eastAsia="en-US"/>
              </w:rPr>
              <w:t>Объёмы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rPr>
                <w:rFonts w:ascii="Calibri" w:eastAsia="Lucida Sans Unicode" w:hAnsi="Calibri" w:cstheme="minorBidi"/>
                <w:lang w:eastAsia="en-US"/>
              </w:rPr>
            </w:pPr>
            <w:r w:rsidRPr="00521AC0">
              <w:t>О</w:t>
            </w:r>
            <w:r w:rsidRPr="00521AC0">
              <w:rPr>
                <w:spacing w:val="-6"/>
              </w:rPr>
              <w:t xml:space="preserve">бщий объем финансирования   муниципальной программы </w:t>
            </w:r>
            <w:r w:rsidRPr="00521AC0">
              <w:t>«Развитие культуры, туризма, физической культуры и спорта на территории муниципального образования -  Ершичский район Смоленской области»</w:t>
            </w:r>
            <w:r w:rsidRPr="00521AC0">
              <w:rPr>
                <w:spacing w:val="-6"/>
              </w:rPr>
              <w:t xml:space="preserve"> на 2014-2016 годы составляет 60 872,9 тыс. рублей, в том числе по годам: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lang w:eastAsia="en-US"/>
              </w:rPr>
            </w:pPr>
            <w:r w:rsidRPr="00521AC0">
              <w:rPr>
                <w:spacing w:val="-6"/>
              </w:rPr>
              <w:t>- 2014 год – 22 814,3 тыс. рублей;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lang w:eastAsia="en-US"/>
              </w:rPr>
            </w:pPr>
            <w:r w:rsidRPr="00521AC0">
              <w:rPr>
                <w:spacing w:val="-6"/>
              </w:rPr>
              <w:t>- 2015 год – 19 706,3 тыс. рублей;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lang w:eastAsia="en-US"/>
              </w:rPr>
            </w:pPr>
            <w:r w:rsidRPr="00521AC0">
              <w:rPr>
                <w:spacing w:val="-6"/>
              </w:rPr>
              <w:t>- 2016 год – 18 352,3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pacing w:val="-6"/>
                <w:lang w:eastAsia="en-US"/>
              </w:rPr>
              <w:t>Источником финансирования муниципальной программы являются средства</w:t>
            </w:r>
            <w:r w:rsidRPr="00521AC0">
              <w:rPr>
                <w:lang w:eastAsia="en-US"/>
              </w:rPr>
              <w:t xml:space="preserve"> муниципального бюджета и средства от приносящей доход деятельности, из них: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lang w:eastAsia="en-US"/>
              </w:rPr>
              <w:t>- средства муниципального бюджета – 59 437,9 тыс. рублей, в том числе по годам: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lang w:eastAsia="en-US"/>
              </w:rPr>
            </w:pPr>
            <w:r w:rsidRPr="00521AC0">
              <w:rPr>
                <w:spacing w:val="-6"/>
              </w:rPr>
              <w:t>- 2014 год – 22 319,3 тыс. рублей;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lang w:eastAsia="en-US"/>
              </w:rPr>
            </w:pPr>
            <w:r w:rsidRPr="00521AC0">
              <w:rPr>
                <w:spacing w:val="-6"/>
              </w:rPr>
              <w:t>- 2015 год – 19236,3 тыс. рублей;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lang w:eastAsia="en-US"/>
              </w:rPr>
            </w:pPr>
            <w:r w:rsidRPr="00521AC0">
              <w:rPr>
                <w:spacing w:val="-6"/>
              </w:rPr>
              <w:lastRenderedPageBreak/>
              <w:t>- 2016 год – 17882,3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pacing w:val="-6"/>
                <w:lang w:eastAsia="en-US"/>
              </w:rPr>
              <w:t xml:space="preserve">- </w:t>
            </w:r>
            <w:r w:rsidRPr="00521AC0">
              <w:rPr>
                <w:lang w:eastAsia="en-US"/>
              </w:rPr>
              <w:t>средства от приносящей доход деятельности – 1 435,0 тыс. рублей, в том числе: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lang w:eastAsia="en-US"/>
              </w:rPr>
              <w:t>- в 2014 году – 495,0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lang w:eastAsia="en-US"/>
              </w:rPr>
              <w:t>- в 2015 году – 470,0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lang w:eastAsia="en-US"/>
              </w:rPr>
              <w:t>- в 2016 году – 470,0 тыс. рублей.</w:t>
            </w:r>
          </w:p>
        </w:tc>
      </w:tr>
    </w:tbl>
    <w:p w:rsidR="00521AC0" w:rsidRPr="00521AC0" w:rsidRDefault="00521AC0" w:rsidP="00521AC0">
      <w:pPr>
        <w:numPr>
          <w:ilvl w:val="0"/>
          <w:numId w:val="4"/>
        </w:numPr>
        <w:contextualSpacing/>
        <w:rPr>
          <w:sz w:val="28"/>
          <w:szCs w:val="28"/>
        </w:rPr>
      </w:pPr>
      <w:r w:rsidRPr="00521AC0">
        <w:rPr>
          <w:sz w:val="28"/>
          <w:szCs w:val="28"/>
        </w:rPr>
        <w:lastRenderedPageBreak/>
        <w:t>Раздел 4 «Обоснование ресурсного обеспечения муниципальной программы» изложить в следующей редакции:</w:t>
      </w:r>
    </w:p>
    <w:p w:rsidR="00521AC0" w:rsidRPr="00521AC0" w:rsidRDefault="00521AC0" w:rsidP="00521AC0">
      <w:pPr>
        <w:tabs>
          <w:tab w:val="left" w:pos="709"/>
        </w:tabs>
        <w:suppressAutoHyphens/>
      </w:pPr>
    </w:p>
    <w:p w:rsidR="00521AC0" w:rsidRPr="00521AC0" w:rsidRDefault="00521AC0" w:rsidP="00521AC0">
      <w:pPr>
        <w:tabs>
          <w:tab w:val="left" w:pos="709"/>
        </w:tabs>
        <w:suppressAutoHyphens/>
      </w:pPr>
      <w:r w:rsidRPr="00521AC0">
        <w:rPr>
          <w:b/>
          <w:sz w:val="28"/>
          <w:szCs w:val="28"/>
        </w:rPr>
        <w:t xml:space="preserve">      « 4. Обоснование ресурсного обеспечения муниципальной программы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2"/>
          <w:szCs w:val="22"/>
          <w:lang w:eastAsia="en-US"/>
        </w:rPr>
      </w:pP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proofErr w:type="gramStart"/>
      <w:r w:rsidRPr="00521AC0">
        <w:rPr>
          <w:rFonts w:eastAsia="Lucida Sans Unicode"/>
          <w:sz w:val="28"/>
          <w:szCs w:val="28"/>
          <w:lang w:eastAsia="en-US"/>
        </w:rPr>
        <w:t>Привлечение средств областного бюджета для обеспечения реализации муниципальной программы осуществляется путем заключения Администрацией муниципального образования - Ершичский район Смоленской области, Департаментом Смоленской области по культуре и туризму соглашений на предоставление межбюджетных трансфертов, направляемых на комплектование книжных фондов библиотек муниципального образования - Ершичский район Смоленской области, в том числе для приобретения литературно-художественных журналов и (или) для подписки на них.</w:t>
      </w:r>
      <w:proofErr w:type="gramEnd"/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         Объемы финансирования мероприятий подпрограмм муниципальной программы подлежат ежегодному уточнению.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z w:val="28"/>
          <w:szCs w:val="28"/>
          <w:lang w:eastAsia="en-US"/>
        </w:rPr>
        <w:t xml:space="preserve">         О</w:t>
      </w:r>
      <w:r w:rsidRPr="00521AC0">
        <w:rPr>
          <w:rFonts w:eastAsia="Lucida Sans Unicode"/>
          <w:spacing w:val="-6"/>
          <w:sz w:val="28"/>
          <w:szCs w:val="28"/>
          <w:lang w:eastAsia="en-US"/>
        </w:rPr>
        <w:t xml:space="preserve">бщий объем финансирования   муниципальной программы </w:t>
      </w:r>
      <w:r w:rsidRPr="00521AC0">
        <w:rPr>
          <w:rFonts w:eastAsia="Lucida Sans Unicode"/>
          <w:sz w:val="28"/>
          <w:szCs w:val="28"/>
          <w:lang w:eastAsia="en-US"/>
        </w:rPr>
        <w:t>«Развитие культуры, туризма, физической культуры и спорта на территории муниципального образования -  Ершичский район  Смоленской области» на 2014-2016 годы</w:t>
      </w:r>
      <w:r w:rsidRPr="00521AC0">
        <w:rPr>
          <w:rFonts w:eastAsia="Lucida Sans Unicode"/>
          <w:spacing w:val="-6"/>
          <w:sz w:val="28"/>
          <w:szCs w:val="28"/>
          <w:lang w:eastAsia="en-US"/>
        </w:rPr>
        <w:t xml:space="preserve"> составляет 60 872,9 тыс. рублей, в том числе по годам: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pacing w:val="-6"/>
          <w:sz w:val="28"/>
          <w:szCs w:val="28"/>
          <w:lang w:eastAsia="en-US"/>
        </w:rPr>
        <w:t>- 2014 год – 22 814,3 тыс. рублей;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pacing w:val="-6"/>
          <w:sz w:val="28"/>
          <w:szCs w:val="28"/>
          <w:lang w:eastAsia="en-US"/>
        </w:rPr>
        <w:t>- 2015 год – 19 706,3 тыс. рублей;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pacing w:val="-6"/>
          <w:sz w:val="28"/>
          <w:szCs w:val="28"/>
          <w:lang w:eastAsia="en-US"/>
        </w:rPr>
        <w:t xml:space="preserve">      - 2016 год –18 352,3 тыс. рублей.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pacing w:val="-6"/>
          <w:sz w:val="28"/>
          <w:szCs w:val="28"/>
        </w:rPr>
        <w:t xml:space="preserve">    Источником финансирования муниципальной программы являются средства</w:t>
      </w:r>
      <w:r w:rsidRPr="00521AC0">
        <w:rPr>
          <w:sz w:val="28"/>
          <w:szCs w:val="28"/>
        </w:rPr>
        <w:t xml:space="preserve"> муниципального бюджета и средства от приносящей доход деятельности, из них: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- средства муниципального бюджета – 59 437,9 тыс. рублей, в том числе по годам: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pacing w:val="-6"/>
          <w:sz w:val="28"/>
          <w:szCs w:val="28"/>
          <w:lang w:eastAsia="en-US"/>
        </w:rPr>
        <w:t>- 2014 год – 22 319,3 тыс. рублей;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pacing w:val="-6"/>
          <w:sz w:val="28"/>
          <w:szCs w:val="28"/>
          <w:lang w:eastAsia="en-US"/>
        </w:rPr>
        <w:t xml:space="preserve">     - 2015 год – 19 236,3 тыс. рублей;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pacing w:val="-6"/>
          <w:sz w:val="28"/>
          <w:szCs w:val="28"/>
          <w:lang w:eastAsia="en-US"/>
        </w:rPr>
        <w:t xml:space="preserve">     - 2016 год –17 882,3 тыс. рублей.</w:t>
      </w:r>
    </w:p>
    <w:p w:rsidR="00521AC0" w:rsidRPr="00521AC0" w:rsidRDefault="00521AC0" w:rsidP="00521AC0">
      <w:pPr>
        <w:tabs>
          <w:tab w:val="left" w:pos="709"/>
        </w:tabs>
        <w:suppressAutoHyphens/>
        <w:rPr>
          <w:sz w:val="28"/>
          <w:szCs w:val="28"/>
        </w:rPr>
      </w:pPr>
      <w:r w:rsidRPr="00521AC0">
        <w:rPr>
          <w:spacing w:val="-6"/>
          <w:sz w:val="28"/>
          <w:szCs w:val="28"/>
        </w:rPr>
        <w:t xml:space="preserve">   - </w:t>
      </w:r>
      <w:r w:rsidRPr="00521AC0">
        <w:rPr>
          <w:sz w:val="28"/>
          <w:szCs w:val="28"/>
        </w:rPr>
        <w:t>средства от приносящей доход деятельности – 1 435,0 тыс. рублей, в том числе: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      - в 2014 году – 495,0 тыс. рублей;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- в 2015 году – 470,0 тыс. рублей;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- в 2016 году – 470,0 тыс. рублей».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</w:pP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3) В приложении №2: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- в строке «Всего» цифры «60 724,9; 22 866,3: 19 606,3; 18 252,3» заменить цифрами «60 872,9; 22 814,3; 19 706,3; 18 352,3»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- в строке «В том числе» (Муниципальный бюджет) цифры «59 489,9; 22 371,3» заменить цифрами «59 437,9; 22 319,3»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- в строке «В том числе» (Средства от приносящей доход деятельности) цифры «1 235,0; 370,0; 370,0» заменить цифрами «1 435,0; 470,0; 470,0»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lastRenderedPageBreak/>
        <w:t xml:space="preserve">- в строке «Всего» раздела </w:t>
      </w:r>
      <w:r w:rsidRPr="00521AC0">
        <w:rPr>
          <w:sz w:val="28"/>
          <w:szCs w:val="28"/>
          <w:lang w:val="en-US"/>
        </w:rPr>
        <w:t>I</w:t>
      </w:r>
      <w:r w:rsidRPr="00521AC0">
        <w:rPr>
          <w:sz w:val="28"/>
          <w:szCs w:val="28"/>
        </w:rPr>
        <w:t xml:space="preserve"> цифры «8 768,1; 5 367,4» заменить цифрами «9 180,1; 5 779,4»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- в строке «Всего» раздела </w:t>
      </w:r>
      <w:r w:rsidRPr="00521AC0">
        <w:rPr>
          <w:sz w:val="28"/>
          <w:szCs w:val="28"/>
          <w:lang w:val="en-US"/>
        </w:rPr>
        <w:t>II</w:t>
      </w:r>
      <w:r w:rsidRPr="00521AC0">
        <w:rPr>
          <w:sz w:val="28"/>
          <w:szCs w:val="28"/>
        </w:rPr>
        <w:t xml:space="preserve"> цифры «13</w:t>
      </w:r>
      <w:r w:rsidRPr="00521AC0">
        <w:rPr>
          <w:sz w:val="28"/>
          <w:szCs w:val="28"/>
          <w:lang w:val="en-US"/>
        </w:rPr>
        <w:t> </w:t>
      </w:r>
      <w:r w:rsidRPr="00521AC0">
        <w:rPr>
          <w:sz w:val="28"/>
          <w:szCs w:val="28"/>
        </w:rPr>
        <w:t>518,6; 4</w:t>
      </w:r>
      <w:r w:rsidRPr="00521AC0">
        <w:rPr>
          <w:sz w:val="28"/>
          <w:szCs w:val="28"/>
          <w:lang w:val="en-US"/>
        </w:rPr>
        <w:t> </w:t>
      </w:r>
      <w:r w:rsidRPr="00521AC0">
        <w:rPr>
          <w:sz w:val="28"/>
          <w:szCs w:val="28"/>
        </w:rPr>
        <w:t>721,5» заменить цифрами «12 865,6; 4 068,5»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- в строке «В том числе» раздела II (Муниципальный бюджет) цифры «13 488,6; 4 711,5» заменить цифрами «12 835,6; 4 058,5»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- в строке «Всего» раздела </w:t>
      </w:r>
      <w:r w:rsidRPr="00521AC0">
        <w:rPr>
          <w:sz w:val="28"/>
          <w:szCs w:val="28"/>
          <w:lang w:val="en-US"/>
        </w:rPr>
        <w:t>III</w:t>
      </w:r>
      <w:r w:rsidRPr="00521AC0">
        <w:rPr>
          <w:sz w:val="28"/>
          <w:szCs w:val="28"/>
        </w:rPr>
        <w:t xml:space="preserve"> цифры «35 689,4; 11 773,0» заменить цифрами «25 878,4; 11 962,0»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- в строке «В том числе» раздела </w:t>
      </w:r>
      <w:r w:rsidRPr="00521AC0">
        <w:rPr>
          <w:sz w:val="28"/>
          <w:szCs w:val="28"/>
          <w:lang w:val="en-US"/>
        </w:rPr>
        <w:t>III</w:t>
      </w:r>
      <w:r w:rsidRPr="00521AC0">
        <w:rPr>
          <w:sz w:val="28"/>
          <w:szCs w:val="28"/>
        </w:rPr>
        <w:t>(Муниципальный бюджет) цифры «34 614,4; 10 898,0» заменить цифрами «34 803,4; 11 587,0» соответственно;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521AC0" w:rsidRPr="00521AC0" w:rsidRDefault="00521AC0" w:rsidP="00521AC0">
      <w:pPr>
        <w:ind w:left="360"/>
        <w:rPr>
          <w:sz w:val="28"/>
          <w:szCs w:val="28"/>
        </w:rPr>
      </w:pPr>
      <w:r w:rsidRPr="00521AC0">
        <w:rPr>
          <w:sz w:val="28"/>
          <w:szCs w:val="28"/>
        </w:rPr>
        <w:t>4) В приложении №3:</w:t>
      </w:r>
    </w:p>
    <w:p w:rsidR="00521AC0" w:rsidRPr="00521AC0" w:rsidRDefault="00521AC0" w:rsidP="00521AC0">
      <w:pPr>
        <w:contextualSpacing/>
        <w:rPr>
          <w:sz w:val="28"/>
          <w:szCs w:val="28"/>
        </w:rPr>
      </w:pPr>
      <w:r w:rsidRPr="00521AC0">
        <w:rPr>
          <w:sz w:val="28"/>
          <w:szCs w:val="28"/>
        </w:rPr>
        <w:t>- позицию «Объем ассигнований подпрограммы (по годам реализации и в разрезе источников финансирования)» паспорта обеспечивающей подпрограммы изложить в следующей редакции: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3"/>
        <w:gridCol w:w="6356"/>
      </w:tblGrid>
      <w:tr w:rsidR="00521AC0" w:rsidRPr="00521AC0" w:rsidTr="003F2F7A">
        <w:tc>
          <w:tcPr>
            <w:tcW w:w="3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Объём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rPr>
                <w:rFonts w:cstheme="minorBidi"/>
                <w:color w:val="000000"/>
                <w:sz w:val="20"/>
                <w:szCs w:val="20"/>
                <w:lang w:eastAsia="en-US"/>
              </w:rPr>
            </w:pPr>
            <w:r w:rsidRPr="00521AC0">
              <w:rPr>
                <w:color w:val="000000"/>
                <w:sz w:val="20"/>
                <w:szCs w:val="20"/>
                <w:lang w:eastAsia="en-US"/>
              </w:rPr>
              <w:t xml:space="preserve">Реализация обеспечивающей подпрограммы осуществляется за счет средств районного бюджета муниципального образования - Ершичский район Смоленской области. </w:t>
            </w:r>
          </w:p>
          <w:p w:rsidR="00521AC0" w:rsidRPr="00521AC0" w:rsidRDefault="00521AC0" w:rsidP="00521AC0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21AC0">
              <w:rPr>
                <w:color w:val="000000"/>
                <w:sz w:val="20"/>
                <w:szCs w:val="20"/>
                <w:lang w:eastAsia="en-US"/>
              </w:rPr>
              <w:t>Общий объем средств на реализацию обеспечивающей под программы составляет –9 180,1 тыс. рублей, в том числе:</w:t>
            </w:r>
            <w:proofErr w:type="gramEnd"/>
          </w:p>
          <w:p w:rsidR="00521AC0" w:rsidRPr="00521AC0" w:rsidRDefault="00521AC0" w:rsidP="00521AC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21AC0">
              <w:rPr>
                <w:color w:val="000000"/>
                <w:sz w:val="20"/>
                <w:szCs w:val="20"/>
                <w:lang w:eastAsia="en-US"/>
              </w:rPr>
              <w:t>2014 год – 5 779,4 тыс. рублей;</w:t>
            </w:r>
          </w:p>
          <w:p w:rsidR="00521AC0" w:rsidRPr="00521AC0" w:rsidRDefault="00521AC0" w:rsidP="00521AC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21AC0">
              <w:rPr>
                <w:color w:val="000000"/>
                <w:sz w:val="20"/>
                <w:szCs w:val="20"/>
                <w:lang w:eastAsia="en-US"/>
              </w:rPr>
              <w:t>2015 год –1736,8 тыс. рублей;</w:t>
            </w:r>
          </w:p>
          <w:p w:rsidR="00521AC0" w:rsidRPr="00521AC0" w:rsidRDefault="00521AC0" w:rsidP="00521AC0">
            <w:pPr>
              <w:rPr>
                <w:color w:val="000000"/>
                <w:sz w:val="20"/>
                <w:szCs w:val="20"/>
                <w:lang w:eastAsia="en-US"/>
              </w:rPr>
            </w:pPr>
            <w:r w:rsidRPr="00521AC0">
              <w:rPr>
                <w:color w:val="000000"/>
                <w:sz w:val="20"/>
                <w:szCs w:val="20"/>
                <w:lang w:eastAsia="en-US"/>
              </w:rPr>
              <w:t>2016 год –1663,9 тыс. рублей;</w:t>
            </w:r>
          </w:p>
          <w:p w:rsidR="00521AC0" w:rsidRPr="00521AC0" w:rsidRDefault="00521AC0" w:rsidP="00521AC0">
            <w:pPr>
              <w:tabs>
                <w:tab w:val="left" w:pos="708"/>
              </w:tabs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Главным распорядителем бюджетных средств по указанным выше ассигнованиям является отдел по культуре Администрации муниципального образования - Ершичский район Смоленской области. </w:t>
            </w:r>
          </w:p>
        </w:tc>
      </w:tr>
    </w:tbl>
    <w:p w:rsidR="00521AC0" w:rsidRPr="00521AC0" w:rsidRDefault="00521AC0" w:rsidP="00521AC0">
      <w:pPr>
        <w:rPr>
          <w:sz w:val="28"/>
          <w:szCs w:val="28"/>
        </w:rPr>
      </w:pPr>
    </w:p>
    <w:p w:rsidR="00521AC0" w:rsidRPr="00521AC0" w:rsidRDefault="00521AC0" w:rsidP="00521AC0">
      <w:pPr>
        <w:contextualSpacing/>
        <w:rPr>
          <w:sz w:val="28"/>
          <w:szCs w:val="28"/>
        </w:rPr>
      </w:pPr>
      <w:r w:rsidRPr="00521AC0">
        <w:rPr>
          <w:sz w:val="28"/>
          <w:szCs w:val="28"/>
        </w:rPr>
        <w:t>- раздел 4 «Обоснование ресурсного обеспечения подпрограммы» изложить в следующей редакции:</w:t>
      </w:r>
    </w:p>
    <w:p w:rsidR="00521AC0" w:rsidRPr="00521AC0" w:rsidRDefault="00521AC0" w:rsidP="00521AC0">
      <w:pPr>
        <w:contextualSpacing/>
        <w:jc w:val="both"/>
        <w:rPr>
          <w:sz w:val="28"/>
          <w:szCs w:val="28"/>
        </w:rPr>
      </w:pP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b/>
          <w:sz w:val="28"/>
          <w:szCs w:val="28"/>
        </w:rPr>
      </w:pPr>
      <w:r w:rsidRPr="00521AC0">
        <w:rPr>
          <w:b/>
          <w:sz w:val="28"/>
          <w:szCs w:val="28"/>
        </w:rPr>
        <w:t>«4. Обоснование ресурсного обеспечения подпрограммы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color w:val="000000"/>
          <w:sz w:val="28"/>
          <w:szCs w:val="28"/>
        </w:rPr>
        <w:t xml:space="preserve">Реализация подпрограммы осуществляется за счет средств районного бюджета муниципального образования - Ершичский район Смоленской области. </w:t>
      </w:r>
    </w:p>
    <w:p w:rsidR="00521AC0" w:rsidRPr="00521AC0" w:rsidRDefault="00521AC0" w:rsidP="00521AC0">
      <w:pPr>
        <w:jc w:val="both"/>
        <w:rPr>
          <w:color w:val="000000"/>
          <w:sz w:val="28"/>
          <w:szCs w:val="28"/>
        </w:rPr>
      </w:pPr>
      <w:r w:rsidRPr="00521AC0">
        <w:rPr>
          <w:color w:val="000000"/>
          <w:sz w:val="28"/>
          <w:szCs w:val="28"/>
        </w:rPr>
        <w:t xml:space="preserve">    Общий объем средств на реализацию обеспечивающей подпрограммы составляет – 9 180,1 тыс. рублей, в том числе:</w:t>
      </w:r>
    </w:p>
    <w:p w:rsidR="00521AC0" w:rsidRPr="00521AC0" w:rsidRDefault="00521AC0" w:rsidP="00521AC0">
      <w:pPr>
        <w:jc w:val="both"/>
        <w:rPr>
          <w:color w:val="000000"/>
          <w:sz w:val="28"/>
          <w:szCs w:val="28"/>
        </w:rPr>
      </w:pPr>
      <w:r w:rsidRPr="00521AC0">
        <w:rPr>
          <w:color w:val="000000"/>
          <w:sz w:val="28"/>
          <w:szCs w:val="28"/>
        </w:rPr>
        <w:t>2014 год – 5 779,4 тыс. рублей;</w:t>
      </w:r>
    </w:p>
    <w:p w:rsidR="00521AC0" w:rsidRPr="00521AC0" w:rsidRDefault="00521AC0" w:rsidP="00521AC0">
      <w:pPr>
        <w:jc w:val="both"/>
        <w:rPr>
          <w:color w:val="000000"/>
          <w:sz w:val="28"/>
          <w:szCs w:val="28"/>
        </w:rPr>
      </w:pPr>
      <w:r w:rsidRPr="00521AC0">
        <w:rPr>
          <w:color w:val="000000"/>
          <w:sz w:val="28"/>
          <w:szCs w:val="28"/>
        </w:rPr>
        <w:t>2015 год – 1736,8 тыс. рублей;</w:t>
      </w:r>
    </w:p>
    <w:p w:rsidR="00521AC0" w:rsidRPr="00521AC0" w:rsidRDefault="00521AC0" w:rsidP="00521AC0">
      <w:pPr>
        <w:jc w:val="both"/>
        <w:rPr>
          <w:color w:val="000000"/>
          <w:sz w:val="28"/>
          <w:szCs w:val="28"/>
        </w:rPr>
      </w:pPr>
      <w:r w:rsidRPr="00521AC0">
        <w:rPr>
          <w:color w:val="000000"/>
          <w:sz w:val="28"/>
          <w:szCs w:val="28"/>
        </w:rPr>
        <w:t>2016 год – 1663,9 тыс. рублей;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 xml:space="preserve">    Главным распорядителем бюджетных средств по указанным выше ассигнованиям является отдел по культуре Администрации муниципального образования - Ершичский район Смоленской области».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</w:p>
    <w:p w:rsidR="00521AC0" w:rsidRPr="00521AC0" w:rsidRDefault="00521AC0" w:rsidP="00521AC0">
      <w:pPr>
        <w:numPr>
          <w:ilvl w:val="0"/>
          <w:numId w:val="5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В приложении №4:</w:t>
      </w:r>
    </w:p>
    <w:p w:rsidR="00521AC0" w:rsidRPr="00521AC0" w:rsidRDefault="00521AC0" w:rsidP="00521AC0">
      <w:pPr>
        <w:contextualSpacing/>
        <w:rPr>
          <w:sz w:val="28"/>
          <w:szCs w:val="28"/>
        </w:rPr>
      </w:pPr>
      <w:r w:rsidRPr="00521AC0">
        <w:rPr>
          <w:sz w:val="28"/>
          <w:szCs w:val="28"/>
        </w:rPr>
        <w:t>-  позицию «Объем ассигнований подпрограммы (по годам реализации и в разрезе источников финансирования)» паспорта  подпрограммы  изложить в следующей редакции:</w:t>
      </w:r>
    </w:p>
    <w:p w:rsidR="00521AC0" w:rsidRPr="00521AC0" w:rsidRDefault="00521AC0" w:rsidP="00521AC0">
      <w:pPr>
        <w:contextualSpacing/>
        <w:rPr>
          <w:sz w:val="28"/>
          <w:szCs w:val="28"/>
        </w:rPr>
      </w:pPr>
    </w:p>
    <w:p w:rsidR="00521AC0" w:rsidRPr="00521AC0" w:rsidRDefault="00521AC0" w:rsidP="00521AC0">
      <w:pPr>
        <w:contextualSpacing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9"/>
        <w:gridCol w:w="6354"/>
      </w:tblGrid>
      <w:tr w:rsidR="00521AC0" w:rsidRPr="00521AC0" w:rsidTr="003F2F7A"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lastRenderedPageBreak/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Общий объем финансирования подпрограммы составляет 12 865,6 тыс. руб.; источник финансирования – средства местного бюджета 12 835,6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.: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2014- 4 058,5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2015- 4 491,5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2016- 4 285,6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Средства от приносящей доход деятельности 30,0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.: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2014- 10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2015- 10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2016- 10 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</w:p>
        </w:tc>
      </w:tr>
    </w:tbl>
    <w:p w:rsidR="00521AC0" w:rsidRPr="00521AC0" w:rsidRDefault="00521AC0" w:rsidP="00521AC0">
      <w:pPr>
        <w:contextualSpacing/>
        <w:rPr>
          <w:sz w:val="28"/>
          <w:szCs w:val="28"/>
        </w:rPr>
      </w:pPr>
    </w:p>
    <w:p w:rsidR="00521AC0" w:rsidRPr="00521AC0" w:rsidRDefault="00521AC0" w:rsidP="00521AC0">
      <w:pPr>
        <w:contextualSpacing/>
        <w:rPr>
          <w:sz w:val="28"/>
          <w:szCs w:val="28"/>
        </w:rPr>
      </w:pPr>
      <w:r w:rsidRPr="00521AC0">
        <w:rPr>
          <w:sz w:val="28"/>
          <w:szCs w:val="28"/>
        </w:rPr>
        <w:t>- раздел 4 «Обоснование ресурсного обеспечения подпрограммы» изложить в следующей редакции:</w:t>
      </w:r>
    </w:p>
    <w:p w:rsidR="00521AC0" w:rsidRPr="00521AC0" w:rsidRDefault="00521AC0" w:rsidP="00521AC0">
      <w:pPr>
        <w:ind w:firstLine="720"/>
        <w:contextualSpacing/>
        <w:jc w:val="center"/>
      </w:pPr>
    </w:p>
    <w:p w:rsidR="00521AC0" w:rsidRPr="00521AC0" w:rsidRDefault="00521AC0" w:rsidP="00521AC0">
      <w:pPr>
        <w:tabs>
          <w:tab w:val="left" w:pos="709"/>
          <w:tab w:val="left" w:pos="2025"/>
        </w:tabs>
        <w:suppressAutoHyphens/>
      </w:pPr>
      <w:r w:rsidRPr="00521AC0">
        <w:rPr>
          <w:b/>
          <w:sz w:val="28"/>
          <w:szCs w:val="28"/>
        </w:rPr>
        <w:t xml:space="preserve">         4.Обоснование ресурсного обеспечения подпрограммы </w:t>
      </w:r>
    </w:p>
    <w:p w:rsidR="00521AC0" w:rsidRPr="00521AC0" w:rsidRDefault="00521AC0" w:rsidP="00521AC0">
      <w:pPr>
        <w:ind w:firstLine="720"/>
        <w:contextualSpacing/>
        <w:jc w:val="center"/>
      </w:pP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1581"/>
        <w:gridCol w:w="1460"/>
        <w:gridCol w:w="1664"/>
        <w:gridCol w:w="1867"/>
        <w:gridCol w:w="2048"/>
      </w:tblGrid>
      <w:tr w:rsidR="00521AC0" w:rsidRPr="00521AC0" w:rsidTr="003F2F7A">
        <w:trPr>
          <w:trHeight w:val="436"/>
        </w:trPr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1.Субсидии на выполнение подпрограммы из местного бюджета (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58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 xml:space="preserve">01.01.2014 г.  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31.12. 2016г.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2016</w:t>
            </w:r>
          </w:p>
        </w:tc>
      </w:tr>
      <w:tr w:rsidR="00521AC0" w:rsidRPr="00521AC0" w:rsidTr="003F2F7A">
        <w:trPr>
          <w:trHeight w:val="1125"/>
        </w:trPr>
        <w:tc>
          <w:tcPr>
            <w:tcW w:w="16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521AC0" w:rsidRPr="00521AC0" w:rsidRDefault="00521AC0" w:rsidP="00521AC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521AC0" w:rsidRPr="00521AC0" w:rsidRDefault="00521AC0" w:rsidP="00521AC0">
            <w:pPr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2831,0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4 058,5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4 491,5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4 285,6</w:t>
            </w:r>
          </w:p>
        </w:tc>
      </w:tr>
      <w:tr w:rsidR="00521AC0" w:rsidRPr="00521AC0" w:rsidTr="003F2F7A"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2.Внебюджетные средства (</w:t>
            </w:r>
            <w:proofErr w:type="spellStart"/>
            <w:r w:rsidRPr="00521AC0">
              <w:rPr>
                <w:sz w:val="20"/>
                <w:szCs w:val="20"/>
                <w:lang w:eastAsia="en-US"/>
              </w:rPr>
              <w:t>тыс</w:t>
            </w:r>
            <w:proofErr w:type="gramStart"/>
            <w:r w:rsidRPr="00521AC0">
              <w:rPr>
                <w:sz w:val="20"/>
                <w:szCs w:val="20"/>
                <w:lang w:eastAsia="en-US"/>
              </w:rPr>
              <w:t>.р</w:t>
            </w:r>
            <w:proofErr w:type="gramEnd"/>
            <w:r w:rsidRPr="00521AC0">
              <w:rPr>
                <w:sz w:val="20"/>
                <w:szCs w:val="20"/>
                <w:lang w:eastAsia="en-US"/>
              </w:rPr>
              <w:t>уб</w:t>
            </w:r>
            <w:proofErr w:type="spellEnd"/>
            <w:r w:rsidRPr="00521AC0">
              <w:rPr>
                <w:sz w:val="20"/>
                <w:szCs w:val="20"/>
                <w:lang w:eastAsia="en-US"/>
              </w:rPr>
              <w:t>.)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contextualSpacing/>
              <w:rPr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center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10,0</w:t>
            </w:r>
          </w:p>
        </w:tc>
      </w:tr>
    </w:tbl>
    <w:p w:rsidR="00521AC0" w:rsidRPr="00521AC0" w:rsidRDefault="00521AC0" w:rsidP="00521AC0">
      <w:pPr>
        <w:tabs>
          <w:tab w:val="left" w:pos="709"/>
        </w:tabs>
        <w:suppressAutoHyphens/>
      </w:pPr>
    </w:p>
    <w:p w:rsidR="00521AC0" w:rsidRPr="00521AC0" w:rsidRDefault="00521AC0" w:rsidP="00521AC0">
      <w:pPr>
        <w:tabs>
          <w:tab w:val="left" w:pos="709"/>
        </w:tabs>
        <w:suppressAutoHyphens/>
        <w:ind w:firstLine="540"/>
        <w:jc w:val="both"/>
      </w:pP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z w:val="28"/>
          <w:szCs w:val="28"/>
        </w:rPr>
        <w:t>6) В приложении №5:</w:t>
      </w:r>
    </w:p>
    <w:p w:rsidR="00521AC0" w:rsidRPr="00521AC0" w:rsidRDefault="00521AC0" w:rsidP="00521AC0">
      <w:pPr>
        <w:contextualSpacing/>
        <w:rPr>
          <w:sz w:val="28"/>
          <w:szCs w:val="28"/>
        </w:rPr>
      </w:pPr>
      <w:r w:rsidRPr="00521AC0">
        <w:rPr>
          <w:sz w:val="28"/>
          <w:szCs w:val="28"/>
        </w:rPr>
        <w:t>-  позицию «Объем ассигнований подпрограммы (по годам реализации и в разрезе источников финансирования)» паспорта  подпрограммы  изложить в следующей редакции:</w:t>
      </w:r>
    </w:p>
    <w:p w:rsidR="00521AC0" w:rsidRPr="00521AC0" w:rsidRDefault="00521AC0" w:rsidP="00521AC0">
      <w:pPr>
        <w:contextualSpacing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9"/>
        <w:gridCol w:w="6364"/>
      </w:tblGrid>
      <w:tr w:rsidR="00521AC0" w:rsidRPr="00521AC0" w:rsidTr="003F2F7A"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Объём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sz w:val="22"/>
                <w:szCs w:val="22"/>
                <w:lang w:eastAsia="en-US"/>
              </w:rPr>
            </w:pPr>
            <w:r w:rsidRPr="00521AC0">
              <w:rPr>
                <w:sz w:val="20"/>
                <w:szCs w:val="20"/>
              </w:rPr>
              <w:t>О</w:t>
            </w:r>
            <w:r w:rsidRPr="00521AC0">
              <w:rPr>
                <w:spacing w:val="-6"/>
                <w:sz w:val="20"/>
                <w:szCs w:val="20"/>
              </w:rPr>
              <w:t>бщий объем финансирования   подпрограммы «</w:t>
            </w:r>
            <w:r w:rsidRPr="00521AC0">
              <w:rPr>
                <w:sz w:val="20"/>
                <w:szCs w:val="20"/>
              </w:rPr>
              <w:t>Развитие культурно-досуговой деятельности</w:t>
            </w:r>
            <w:r w:rsidRPr="00521AC0">
              <w:rPr>
                <w:bCs/>
                <w:sz w:val="20"/>
                <w:szCs w:val="20"/>
              </w:rPr>
              <w:t>»</w:t>
            </w:r>
            <w:r w:rsidRPr="00521AC0">
              <w:rPr>
                <w:bCs/>
                <w:spacing w:val="-6"/>
                <w:sz w:val="20"/>
                <w:szCs w:val="20"/>
              </w:rPr>
              <w:t xml:space="preserve"> на 2014-2016 годы </w:t>
            </w:r>
            <w:r w:rsidRPr="00521AC0">
              <w:rPr>
                <w:spacing w:val="-6"/>
                <w:sz w:val="20"/>
                <w:szCs w:val="20"/>
              </w:rPr>
              <w:t xml:space="preserve">муниципальной программы </w:t>
            </w:r>
            <w:r w:rsidRPr="00521AC0">
              <w:rPr>
                <w:sz w:val="20"/>
                <w:szCs w:val="20"/>
              </w:rPr>
              <w:t xml:space="preserve">«Развитие культуры, туризма, физической культуры и спорта в муниципальном образовании - Ершичский район Смоленской области»  </w:t>
            </w:r>
            <w:r w:rsidRPr="00521AC0">
              <w:rPr>
                <w:spacing w:val="-6"/>
                <w:sz w:val="20"/>
                <w:szCs w:val="20"/>
              </w:rPr>
              <w:t>составляет 35 878,4 тыс. рублей, в том числе по годам: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pacing w:val="-6"/>
                <w:sz w:val="20"/>
                <w:szCs w:val="20"/>
                <w:lang w:eastAsia="en-US"/>
              </w:rPr>
              <w:t>2014 год – 11 962,0 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pacing w:val="-6"/>
                <w:sz w:val="20"/>
                <w:szCs w:val="20"/>
                <w:lang w:eastAsia="en-US"/>
              </w:rPr>
              <w:t>2015 год – 12 478,6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pacing w:val="-6"/>
                <w:sz w:val="20"/>
                <w:szCs w:val="20"/>
                <w:lang w:eastAsia="en-US"/>
              </w:rPr>
              <w:t>2016 год – 11  437,8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pacing w:val="-6"/>
                <w:sz w:val="20"/>
                <w:szCs w:val="20"/>
                <w:lang w:eastAsia="en-US"/>
              </w:rPr>
              <w:t>Источником финансирования являются средства</w:t>
            </w:r>
            <w:r w:rsidRPr="00521AC0">
              <w:rPr>
                <w:sz w:val="20"/>
                <w:szCs w:val="20"/>
                <w:lang w:eastAsia="en-US"/>
              </w:rPr>
              <w:t xml:space="preserve"> муниципального бюджета и средства от приносящей доход деятельности, из них: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- средства муниципального бюджета – 34 803,4 тыс. рублей, в том числе по годам: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sz w:val="22"/>
                <w:szCs w:val="22"/>
                <w:lang w:eastAsia="en-US"/>
              </w:rPr>
            </w:pPr>
            <w:r w:rsidRPr="00521AC0">
              <w:rPr>
                <w:spacing w:val="-6"/>
                <w:sz w:val="20"/>
                <w:szCs w:val="20"/>
              </w:rPr>
              <w:t>- 2014 год – 11 587,0  тыс. рублей;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sz w:val="22"/>
                <w:szCs w:val="22"/>
                <w:lang w:eastAsia="en-US"/>
              </w:rPr>
            </w:pPr>
            <w:r w:rsidRPr="00521AC0">
              <w:rPr>
                <w:spacing w:val="-6"/>
                <w:sz w:val="20"/>
                <w:szCs w:val="20"/>
              </w:rPr>
              <w:t>- 2015 год – 12 128,6  тыс. рублей;</w:t>
            </w:r>
          </w:p>
          <w:p w:rsidR="00521AC0" w:rsidRPr="00521AC0" w:rsidRDefault="00521AC0" w:rsidP="00521AC0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Calibri" w:eastAsia="Lucida Sans Unicode" w:hAnsi="Calibri" w:cstheme="minorBidi"/>
                <w:sz w:val="22"/>
                <w:szCs w:val="22"/>
                <w:lang w:eastAsia="en-US"/>
              </w:rPr>
            </w:pPr>
            <w:r w:rsidRPr="00521AC0">
              <w:rPr>
                <w:spacing w:val="-6"/>
                <w:sz w:val="20"/>
                <w:szCs w:val="20"/>
              </w:rPr>
              <w:t>- 2016 год – 11 087,8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pacing w:val="-6"/>
                <w:sz w:val="20"/>
                <w:szCs w:val="20"/>
                <w:lang w:eastAsia="en-US"/>
              </w:rPr>
              <w:t xml:space="preserve">- </w:t>
            </w:r>
            <w:r w:rsidRPr="00521AC0">
              <w:rPr>
                <w:sz w:val="20"/>
                <w:szCs w:val="20"/>
                <w:lang w:eastAsia="en-US"/>
              </w:rPr>
              <w:t>средства от приносящей доход деятельности – 1075,0 тыс. рублей, в том числе: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- в 2014 году – 375,0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- в 2015 году – 350,0 тыс. рублей;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521AC0">
              <w:rPr>
                <w:sz w:val="20"/>
                <w:szCs w:val="20"/>
                <w:lang w:eastAsia="en-US"/>
              </w:rPr>
              <w:t>- в 2016 году – 350,0 тыс. рублей.</w:t>
            </w:r>
          </w:p>
          <w:p w:rsidR="00521AC0" w:rsidRPr="00521AC0" w:rsidRDefault="00521AC0" w:rsidP="00521AC0">
            <w:pPr>
              <w:tabs>
                <w:tab w:val="left" w:pos="709"/>
              </w:tabs>
              <w:suppressAutoHyphens/>
              <w:jc w:val="both"/>
              <w:rPr>
                <w:lang w:eastAsia="en-US"/>
              </w:rPr>
            </w:pPr>
          </w:p>
        </w:tc>
      </w:tr>
    </w:tbl>
    <w:p w:rsidR="00521AC0" w:rsidRPr="00521AC0" w:rsidRDefault="00521AC0" w:rsidP="00521AC0">
      <w:pPr>
        <w:contextualSpacing/>
        <w:rPr>
          <w:sz w:val="28"/>
          <w:szCs w:val="28"/>
        </w:rPr>
      </w:pPr>
    </w:p>
    <w:p w:rsidR="00521AC0" w:rsidRPr="00521AC0" w:rsidRDefault="00521AC0" w:rsidP="00521AC0">
      <w:pPr>
        <w:contextualSpacing/>
        <w:rPr>
          <w:sz w:val="28"/>
          <w:szCs w:val="28"/>
        </w:rPr>
      </w:pPr>
      <w:r w:rsidRPr="00521AC0">
        <w:rPr>
          <w:sz w:val="28"/>
          <w:szCs w:val="28"/>
        </w:rPr>
        <w:lastRenderedPageBreak/>
        <w:t>- раздел 4 «Обоснование ресурсного обеспечения подпрограммы» изложить в следующей редакции:</w:t>
      </w:r>
    </w:p>
    <w:p w:rsidR="00521AC0" w:rsidRPr="00521AC0" w:rsidRDefault="00521AC0" w:rsidP="00521AC0">
      <w:pPr>
        <w:contextualSpacing/>
        <w:rPr>
          <w:sz w:val="28"/>
          <w:szCs w:val="28"/>
        </w:rPr>
      </w:pPr>
    </w:p>
    <w:p w:rsidR="00521AC0" w:rsidRPr="00521AC0" w:rsidRDefault="00521AC0" w:rsidP="00521AC0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521AC0">
        <w:rPr>
          <w:b/>
          <w:sz w:val="28"/>
          <w:szCs w:val="28"/>
        </w:rPr>
        <w:t xml:space="preserve">« 4. Обоснование ресурсного обеспечения подпрограммы </w:t>
      </w:r>
    </w:p>
    <w:p w:rsidR="00521AC0" w:rsidRPr="00521AC0" w:rsidRDefault="00521AC0" w:rsidP="00521AC0">
      <w:pPr>
        <w:widowControl w:val="0"/>
        <w:tabs>
          <w:tab w:val="left" w:pos="709"/>
        </w:tabs>
        <w:suppressAutoHyphens/>
        <w:jc w:val="both"/>
        <w:rPr>
          <w:rFonts w:ascii="Calibri" w:eastAsia="Lucida Sans Unicode" w:hAnsi="Calibri" w:cstheme="minorBidi"/>
          <w:sz w:val="28"/>
          <w:szCs w:val="28"/>
          <w:lang w:eastAsia="en-US"/>
        </w:rPr>
      </w:pPr>
      <w:r w:rsidRPr="00521AC0">
        <w:rPr>
          <w:rFonts w:eastAsia="Lucida Sans Unicode"/>
          <w:sz w:val="28"/>
          <w:szCs w:val="28"/>
          <w:lang w:eastAsia="en-US"/>
        </w:rPr>
        <w:t>О</w:t>
      </w:r>
      <w:r w:rsidRPr="00521AC0">
        <w:rPr>
          <w:rFonts w:eastAsia="Lucida Sans Unicode"/>
          <w:spacing w:val="-6"/>
          <w:sz w:val="28"/>
          <w:szCs w:val="28"/>
          <w:lang w:eastAsia="en-US"/>
        </w:rPr>
        <w:t>бщий объем финансирования   подпрограммы «</w:t>
      </w:r>
      <w:r w:rsidRPr="00521AC0">
        <w:rPr>
          <w:rFonts w:eastAsia="Lucida Sans Unicode"/>
          <w:sz w:val="28"/>
          <w:szCs w:val="28"/>
          <w:lang w:eastAsia="en-US"/>
        </w:rPr>
        <w:t>Развитие культурно-досуговой деятельности</w:t>
      </w:r>
      <w:r w:rsidRPr="00521AC0">
        <w:rPr>
          <w:rFonts w:eastAsia="Lucida Sans Unicode"/>
          <w:bCs/>
          <w:sz w:val="28"/>
          <w:szCs w:val="28"/>
          <w:lang w:eastAsia="en-US"/>
        </w:rPr>
        <w:t>»</w:t>
      </w:r>
      <w:r w:rsidRPr="00521AC0">
        <w:rPr>
          <w:rFonts w:eastAsia="Lucida Sans Unicode"/>
          <w:bCs/>
          <w:spacing w:val="-6"/>
          <w:sz w:val="28"/>
          <w:szCs w:val="28"/>
          <w:lang w:eastAsia="en-US"/>
        </w:rPr>
        <w:t xml:space="preserve"> на 2014-2016 годы </w:t>
      </w:r>
      <w:r w:rsidRPr="00521AC0">
        <w:rPr>
          <w:rFonts w:eastAsia="Lucida Sans Unicode"/>
          <w:spacing w:val="-6"/>
          <w:sz w:val="28"/>
          <w:szCs w:val="28"/>
          <w:lang w:eastAsia="en-US"/>
        </w:rPr>
        <w:t xml:space="preserve">муниципальной программы </w:t>
      </w:r>
      <w:r w:rsidRPr="00521AC0">
        <w:rPr>
          <w:rFonts w:eastAsia="Lucida Sans Unicode"/>
          <w:sz w:val="28"/>
          <w:szCs w:val="28"/>
          <w:lang w:eastAsia="en-US"/>
        </w:rPr>
        <w:t xml:space="preserve">«Развитие культуры </w:t>
      </w:r>
      <w:proofErr w:type="gramStart"/>
      <w:r w:rsidRPr="00521AC0">
        <w:rPr>
          <w:rFonts w:eastAsia="Lucida Sans Unicode"/>
          <w:sz w:val="28"/>
          <w:szCs w:val="28"/>
          <w:lang w:eastAsia="en-US"/>
        </w:rPr>
        <w:t>культуры</w:t>
      </w:r>
      <w:proofErr w:type="gramEnd"/>
      <w:r w:rsidRPr="00521AC0">
        <w:rPr>
          <w:rFonts w:eastAsia="Lucida Sans Unicode"/>
          <w:sz w:val="28"/>
          <w:szCs w:val="28"/>
          <w:lang w:eastAsia="en-US"/>
        </w:rPr>
        <w:t xml:space="preserve">, туризма, физической культуры и спорта в муниципальном образовании - Ершичский район Смоленской области» на 2014-2016 </w:t>
      </w:r>
      <w:proofErr w:type="spellStart"/>
      <w:r w:rsidRPr="00521AC0">
        <w:rPr>
          <w:rFonts w:eastAsia="Lucida Sans Unicode"/>
          <w:sz w:val="28"/>
          <w:szCs w:val="28"/>
          <w:lang w:eastAsia="en-US"/>
        </w:rPr>
        <w:t>годы</w:t>
      </w:r>
      <w:r w:rsidRPr="00521AC0">
        <w:rPr>
          <w:rFonts w:eastAsia="Lucida Sans Unicode"/>
          <w:spacing w:val="-6"/>
          <w:sz w:val="28"/>
          <w:szCs w:val="28"/>
          <w:lang w:eastAsia="en-US"/>
        </w:rPr>
        <w:t>составляет</w:t>
      </w:r>
      <w:proofErr w:type="spellEnd"/>
      <w:r w:rsidRPr="00521AC0">
        <w:rPr>
          <w:rFonts w:eastAsia="Lucida Sans Unicode"/>
          <w:spacing w:val="-6"/>
          <w:sz w:val="28"/>
          <w:szCs w:val="28"/>
          <w:lang w:eastAsia="en-US"/>
        </w:rPr>
        <w:t xml:space="preserve"> 35 878,4 тыс. рублей, в том числе по годам: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pacing w:val="-6"/>
          <w:sz w:val="28"/>
          <w:szCs w:val="28"/>
        </w:rPr>
        <w:t>2014 год – 11 962,0 тыс. рублей;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pacing w:val="-6"/>
          <w:sz w:val="28"/>
          <w:szCs w:val="28"/>
        </w:rPr>
        <w:t>2015 год – 12 478,6 тыс. рублей;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pacing w:val="-6"/>
          <w:sz w:val="28"/>
          <w:szCs w:val="28"/>
        </w:rPr>
        <w:t>2016 год – 11 437,8 тыс. рублей.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pacing w:val="-6"/>
          <w:sz w:val="28"/>
          <w:szCs w:val="28"/>
        </w:rPr>
      </w:pPr>
      <w:r w:rsidRPr="00521AC0">
        <w:rPr>
          <w:spacing w:val="-6"/>
          <w:sz w:val="28"/>
          <w:szCs w:val="28"/>
        </w:rPr>
        <w:t xml:space="preserve">    Источником финансирования подпрограммы является муниципальный бюджет и средства от приносящей доход деятельности».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pacing w:val="-6"/>
          <w:sz w:val="28"/>
          <w:szCs w:val="28"/>
        </w:rPr>
      </w:pP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pacing w:val="-6"/>
          <w:sz w:val="28"/>
          <w:szCs w:val="28"/>
        </w:rPr>
      </w:pPr>
      <w:r w:rsidRPr="00521AC0">
        <w:rPr>
          <w:spacing w:val="-6"/>
          <w:sz w:val="28"/>
          <w:szCs w:val="28"/>
        </w:rPr>
        <w:t xml:space="preserve">       2. Настоящее постановление вступает в силу со дня его подписания.</w:t>
      </w: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pacing w:val="-6"/>
          <w:sz w:val="28"/>
          <w:szCs w:val="28"/>
        </w:rPr>
      </w:pPr>
    </w:p>
    <w:p w:rsidR="00521AC0" w:rsidRPr="00521AC0" w:rsidRDefault="00521AC0" w:rsidP="00521AC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521AC0">
        <w:rPr>
          <w:spacing w:val="-6"/>
          <w:sz w:val="28"/>
          <w:szCs w:val="28"/>
        </w:rPr>
        <w:t xml:space="preserve">        3. </w:t>
      </w:r>
      <w:proofErr w:type="gramStart"/>
      <w:r w:rsidRPr="00521AC0">
        <w:rPr>
          <w:spacing w:val="-6"/>
          <w:sz w:val="28"/>
          <w:szCs w:val="28"/>
        </w:rPr>
        <w:t>Контроль за</w:t>
      </w:r>
      <w:proofErr w:type="gramEnd"/>
      <w:r w:rsidRPr="00521AC0">
        <w:rPr>
          <w:spacing w:val="-6"/>
          <w:sz w:val="28"/>
          <w:szCs w:val="28"/>
        </w:rPr>
        <w:t xml:space="preserve"> исполнением постановления возложить на начальника отдела по культуре </w:t>
      </w:r>
      <w:proofErr w:type="spellStart"/>
      <w:r w:rsidRPr="00521AC0">
        <w:rPr>
          <w:spacing w:val="-6"/>
          <w:sz w:val="28"/>
          <w:szCs w:val="28"/>
        </w:rPr>
        <w:t>Н.Н.Генделеву</w:t>
      </w:r>
      <w:proofErr w:type="spellEnd"/>
      <w:r w:rsidRPr="00521AC0">
        <w:rPr>
          <w:spacing w:val="-6"/>
          <w:sz w:val="28"/>
          <w:szCs w:val="28"/>
        </w:rPr>
        <w:t>.</w:t>
      </w:r>
    </w:p>
    <w:p w:rsidR="005C1E05" w:rsidRDefault="005C1E05" w:rsidP="000921E3">
      <w:pPr>
        <w:pStyle w:val="a5"/>
        <w:ind w:left="0"/>
        <w:rPr>
          <w:sz w:val="28"/>
          <w:szCs w:val="28"/>
        </w:rPr>
      </w:pPr>
    </w:p>
    <w:p w:rsidR="005C1E05" w:rsidRDefault="005C1E05" w:rsidP="000921E3">
      <w:pPr>
        <w:pStyle w:val="a5"/>
        <w:ind w:left="0"/>
        <w:rPr>
          <w:sz w:val="28"/>
          <w:szCs w:val="28"/>
        </w:rPr>
      </w:pPr>
    </w:p>
    <w:p w:rsidR="005C1E05" w:rsidRDefault="005C1E05" w:rsidP="004E2742">
      <w:pPr>
        <w:pStyle w:val="a5"/>
        <w:ind w:left="502"/>
        <w:rPr>
          <w:sz w:val="28"/>
          <w:szCs w:val="28"/>
        </w:rPr>
      </w:pPr>
    </w:p>
    <w:p w:rsidR="005C1E05" w:rsidRDefault="005C1E05" w:rsidP="004E2742">
      <w:pPr>
        <w:pStyle w:val="a5"/>
        <w:ind w:left="502"/>
        <w:rPr>
          <w:sz w:val="28"/>
          <w:szCs w:val="28"/>
        </w:rPr>
      </w:pPr>
    </w:p>
    <w:p w:rsidR="005C1E05" w:rsidRDefault="005C1E05" w:rsidP="004E2742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C1E05" w:rsidRDefault="005C1E05" w:rsidP="004E2742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>Образования – Ершичский район</w:t>
      </w:r>
    </w:p>
    <w:p w:rsidR="005C1E05" w:rsidRDefault="005C1E05" w:rsidP="004E2742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</w:t>
      </w:r>
      <w:r w:rsidR="000921E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В.В.Евтихов</w:t>
      </w:r>
      <w:proofErr w:type="spellEnd"/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Default="009B6F8E" w:rsidP="004E2742">
      <w:pPr>
        <w:pStyle w:val="a5"/>
        <w:ind w:left="502"/>
        <w:rPr>
          <w:sz w:val="28"/>
          <w:szCs w:val="28"/>
        </w:rPr>
      </w:pPr>
    </w:p>
    <w:p w:rsidR="009B6F8E" w:rsidRPr="009B6F8E" w:rsidRDefault="009B6F8E" w:rsidP="009B6F8E">
      <w:pPr>
        <w:rPr>
          <w:sz w:val="28"/>
          <w:szCs w:val="28"/>
        </w:rPr>
      </w:pPr>
      <w:proofErr w:type="spellStart"/>
      <w:r w:rsidRPr="009B6F8E">
        <w:rPr>
          <w:sz w:val="28"/>
          <w:szCs w:val="28"/>
        </w:rPr>
        <w:t>Отп</w:t>
      </w:r>
      <w:proofErr w:type="spellEnd"/>
      <w:r w:rsidRPr="009B6F8E">
        <w:rPr>
          <w:sz w:val="28"/>
          <w:szCs w:val="28"/>
        </w:rPr>
        <w:t>. 1 экз. – в дело</w:t>
      </w:r>
      <w:proofErr w:type="gramStart"/>
      <w:r w:rsidRPr="009B6F8E">
        <w:rPr>
          <w:sz w:val="28"/>
          <w:szCs w:val="28"/>
        </w:rPr>
        <w:t xml:space="preserve">                               Р</w:t>
      </w:r>
      <w:proofErr w:type="gramEnd"/>
      <w:r w:rsidRPr="009B6F8E">
        <w:rPr>
          <w:sz w:val="28"/>
          <w:szCs w:val="28"/>
        </w:rPr>
        <w:t>азослать:</w:t>
      </w:r>
      <w:r>
        <w:rPr>
          <w:sz w:val="28"/>
          <w:szCs w:val="28"/>
        </w:rPr>
        <w:t xml:space="preserve"> прокурору, </w:t>
      </w:r>
    </w:p>
    <w:p w:rsidR="009B6F8E" w:rsidRPr="009B6F8E" w:rsidRDefault="009B6F8E" w:rsidP="009B6F8E">
      <w:pPr>
        <w:rPr>
          <w:sz w:val="28"/>
          <w:szCs w:val="28"/>
        </w:rPr>
      </w:pPr>
      <w:r w:rsidRPr="009B6F8E">
        <w:rPr>
          <w:sz w:val="28"/>
          <w:szCs w:val="28"/>
        </w:rPr>
        <w:t xml:space="preserve">Исп. </w:t>
      </w:r>
      <w:r>
        <w:rPr>
          <w:sz w:val="28"/>
          <w:szCs w:val="28"/>
        </w:rPr>
        <w:t xml:space="preserve">Е. Н. </w:t>
      </w:r>
      <w:proofErr w:type="spellStart"/>
      <w:r>
        <w:rPr>
          <w:sz w:val="28"/>
          <w:szCs w:val="28"/>
        </w:rPr>
        <w:t>Шеева</w:t>
      </w:r>
      <w:proofErr w:type="spellEnd"/>
      <w:r w:rsidRPr="009B6F8E">
        <w:rPr>
          <w:sz w:val="28"/>
          <w:szCs w:val="28"/>
        </w:rPr>
        <w:t xml:space="preserve">                                Фина</w:t>
      </w:r>
      <w:r>
        <w:rPr>
          <w:sz w:val="28"/>
          <w:szCs w:val="28"/>
        </w:rPr>
        <w:t>н</w:t>
      </w:r>
      <w:r w:rsidRPr="009B6F8E">
        <w:rPr>
          <w:sz w:val="28"/>
          <w:szCs w:val="28"/>
        </w:rPr>
        <w:t>совому управлению</w:t>
      </w:r>
      <w:r>
        <w:rPr>
          <w:sz w:val="28"/>
          <w:szCs w:val="28"/>
        </w:rPr>
        <w:t>-2</w:t>
      </w:r>
      <w:r w:rsidRPr="009B6F8E">
        <w:rPr>
          <w:sz w:val="28"/>
          <w:szCs w:val="28"/>
        </w:rPr>
        <w:t xml:space="preserve">, </w:t>
      </w:r>
    </w:p>
    <w:p w:rsidR="009B6F8E" w:rsidRPr="009B6F8E" w:rsidRDefault="009B6F8E" w:rsidP="009B6F8E">
      <w:pPr>
        <w:rPr>
          <w:sz w:val="28"/>
          <w:szCs w:val="28"/>
        </w:rPr>
      </w:pPr>
      <w:r w:rsidRPr="009B6F8E">
        <w:rPr>
          <w:sz w:val="28"/>
          <w:szCs w:val="28"/>
        </w:rPr>
        <w:t xml:space="preserve">2-16-65                                                   </w:t>
      </w:r>
      <w:r>
        <w:rPr>
          <w:sz w:val="28"/>
          <w:szCs w:val="28"/>
        </w:rPr>
        <w:t xml:space="preserve">управляющему делами, </w:t>
      </w:r>
    </w:p>
    <w:p w:rsidR="009B6F8E" w:rsidRPr="009B6F8E" w:rsidRDefault="009B6F8E" w:rsidP="009B6F8E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_______________        </w:t>
      </w:r>
      <w:r w:rsidRPr="009B6F8E">
        <w:rPr>
          <w:sz w:val="28"/>
          <w:szCs w:val="28"/>
        </w:rPr>
        <w:t xml:space="preserve">            отделу по культуре</w:t>
      </w:r>
    </w:p>
    <w:p w:rsidR="009B6F8E" w:rsidRPr="009B6F8E" w:rsidRDefault="009B6F8E" w:rsidP="009B6F8E">
      <w:pPr>
        <w:rPr>
          <w:sz w:val="28"/>
          <w:szCs w:val="28"/>
        </w:rPr>
      </w:pPr>
    </w:p>
    <w:p w:rsidR="009B6F8E" w:rsidRPr="009B6F8E" w:rsidRDefault="009B6F8E" w:rsidP="009B6F8E">
      <w:pPr>
        <w:rPr>
          <w:sz w:val="28"/>
          <w:szCs w:val="28"/>
        </w:rPr>
      </w:pPr>
    </w:p>
    <w:p w:rsidR="009B6F8E" w:rsidRPr="009B6F8E" w:rsidRDefault="009B6F8E" w:rsidP="009B6F8E">
      <w:pPr>
        <w:rPr>
          <w:sz w:val="28"/>
          <w:szCs w:val="28"/>
        </w:rPr>
      </w:pPr>
    </w:p>
    <w:p w:rsidR="009B6F8E" w:rsidRPr="009B6F8E" w:rsidRDefault="009B6F8E" w:rsidP="009B6F8E">
      <w:pPr>
        <w:widowControl w:val="0"/>
        <w:jc w:val="both"/>
        <w:rPr>
          <w:snapToGrid w:val="0"/>
          <w:sz w:val="28"/>
          <w:szCs w:val="20"/>
        </w:rPr>
      </w:pPr>
      <w:r w:rsidRPr="009B6F8E">
        <w:rPr>
          <w:snapToGrid w:val="0"/>
          <w:sz w:val="28"/>
          <w:szCs w:val="20"/>
        </w:rPr>
        <w:t xml:space="preserve">                   Визы:   </w:t>
      </w:r>
      <w:r>
        <w:rPr>
          <w:snapToGrid w:val="0"/>
          <w:sz w:val="28"/>
          <w:szCs w:val="20"/>
        </w:rPr>
        <w:t xml:space="preserve">Н. Н. </w:t>
      </w:r>
      <w:proofErr w:type="spellStart"/>
      <w:r>
        <w:rPr>
          <w:snapToGrid w:val="0"/>
          <w:sz w:val="28"/>
          <w:szCs w:val="20"/>
        </w:rPr>
        <w:t>Генделева</w:t>
      </w:r>
      <w:proofErr w:type="spellEnd"/>
      <w:r w:rsidRPr="009B6F8E">
        <w:rPr>
          <w:snapToGrid w:val="0"/>
          <w:sz w:val="28"/>
          <w:szCs w:val="20"/>
        </w:rPr>
        <w:t xml:space="preserve">  _____________ «___»__________ </w:t>
      </w:r>
    </w:p>
    <w:p w:rsidR="009B6F8E" w:rsidRPr="009B6F8E" w:rsidRDefault="009B6F8E" w:rsidP="009B6F8E">
      <w:pPr>
        <w:widowControl w:val="0"/>
        <w:rPr>
          <w:snapToGrid w:val="0"/>
          <w:sz w:val="20"/>
          <w:szCs w:val="20"/>
        </w:rPr>
      </w:pPr>
      <w:r w:rsidRPr="009B6F8E">
        <w:rPr>
          <w:snapToGrid w:val="0"/>
          <w:sz w:val="28"/>
          <w:szCs w:val="20"/>
        </w:rPr>
        <w:t xml:space="preserve">                                                                                                         </w:t>
      </w:r>
      <w:r w:rsidRPr="009B6F8E">
        <w:rPr>
          <w:snapToGrid w:val="0"/>
          <w:sz w:val="20"/>
          <w:szCs w:val="20"/>
        </w:rPr>
        <w:t>дата</w:t>
      </w:r>
    </w:p>
    <w:p w:rsidR="009B6F8E" w:rsidRPr="009B6F8E" w:rsidRDefault="009B6F8E" w:rsidP="009B6F8E">
      <w:pPr>
        <w:widowControl w:val="0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 xml:space="preserve">                               </w:t>
      </w:r>
      <w:r w:rsidRPr="009B6F8E">
        <w:rPr>
          <w:snapToGrid w:val="0"/>
          <w:sz w:val="28"/>
          <w:szCs w:val="20"/>
        </w:rPr>
        <w:t xml:space="preserve">М. М. Бугаев  _____________ «___»__________ </w:t>
      </w:r>
    </w:p>
    <w:p w:rsidR="009B6F8E" w:rsidRPr="009B6F8E" w:rsidRDefault="009B6F8E" w:rsidP="009B6F8E">
      <w:pPr>
        <w:widowControl w:val="0"/>
        <w:rPr>
          <w:snapToGrid w:val="0"/>
          <w:sz w:val="20"/>
          <w:szCs w:val="20"/>
        </w:rPr>
      </w:pPr>
      <w:r w:rsidRPr="009B6F8E">
        <w:rPr>
          <w:snapToGrid w:val="0"/>
          <w:sz w:val="28"/>
          <w:szCs w:val="20"/>
        </w:rPr>
        <w:t xml:space="preserve">                                                                                                         </w:t>
      </w:r>
      <w:r w:rsidRPr="009B6F8E">
        <w:rPr>
          <w:snapToGrid w:val="0"/>
          <w:sz w:val="20"/>
          <w:szCs w:val="20"/>
        </w:rPr>
        <w:t>дата</w:t>
      </w:r>
    </w:p>
    <w:p w:rsidR="009B6F8E" w:rsidRPr="009B6F8E" w:rsidRDefault="009B6F8E" w:rsidP="009B6F8E">
      <w:pPr>
        <w:widowControl w:val="0"/>
        <w:jc w:val="both"/>
        <w:rPr>
          <w:snapToGrid w:val="0"/>
          <w:sz w:val="28"/>
          <w:szCs w:val="20"/>
        </w:rPr>
      </w:pPr>
      <w:r w:rsidRPr="009B6F8E">
        <w:rPr>
          <w:snapToGrid w:val="0"/>
          <w:sz w:val="28"/>
          <w:szCs w:val="20"/>
        </w:rPr>
        <w:t xml:space="preserve">                               И. </w:t>
      </w:r>
      <w:r>
        <w:rPr>
          <w:snapToGrid w:val="0"/>
          <w:sz w:val="28"/>
          <w:szCs w:val="20"/>
        </w:rPr>
        <w:t>А</w:t>
      </w:r>
      <w:r w:rsidRPr="009B6F8E">
        <w:rPr>
          <w:snapToGrid w:val="0"/>
          <w:sz w:val="28"/>
          <w:szCs w:val="20"/>
        </w:rPr>
        <w:t xml:space="preserve">. </w:t>
      </w:r>
      <w:r>
        <w:rPr>
          <w:snapToGrid w:val="0"/>
          <w:sz w:val="28"/>
          <w:szCs w:val="20"/>
        </w:rPr>
        <w:t>Гапонова</w:t>
      </w:r>
      <w:bookmarkStart w:id="0" w:name="_GoBack"/>
      <w:bookmarkEnd w:id="0"/>
      <w:r w:rsidRPr="009B6F8E">
        <w:rPr>
          <w:snapToGrid w:val="0"/>
          <w:sz w:val="28"/>
          <w:szCs w:val="20"/>
        </w:rPr>
        <w:t xml:space="preserve"> _____________ «___»__________ </w:t>
      </w:r>
    </w:p>
    <w:p w:rsidR="009B6F8E" w:rsidRPr="009B6F8E" w:rsidRDefault="009B6F8E" w:rsidP="009B6F8E">
      <w:pPr>
        <w:widowControl w:val="0"/>
        <w:rPr>
          <w:snapToGrid w:val="0"/>
          <w:sz w:val="20"/>
          <w:szCs w:val="20"/>
        </w:rPr>
      </w:pPr>
      <w:r w:rsidRPr="009B6F8E">
        <w:rPr>
          <w:snapToGrid w:val="0"/>
          <w:sz w:val="28"/>
          <w:szCs w:val="20"/>
        </w:rPr>
        <w:t xml:space="preserve">                                                                                                           </w:t>
      </w:r>
      <w:r w:rsidRPr="009B6F8E">
        <w:rPr>
          <w:snapToGrid w:val="0"/>
          <w:sz w:val="20"/>
          <w:szCs w:val="20"/>
        </w:rPr>
        <w:t>дата</w:t>
      </w:r>
    </w:p>
    <w:sectPr w:rsidR="009B6F8E" w:rsidRPr="009B6F8E" w:rsidSect="000921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C2F"/>
    <w:multiLevelType w:val="hybridMultilevel"/>
    <w:tmpl w:val="03B483D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9310A"/>
    <w:multiLevelType w:val="hybridMultilevel"/>
    <w:tmpl w:val="92E834CE"/>
    <w:lvl w:ilvl="0" w:tplc="98127324">
      <w:start w:val="4"/>
      <w:numFmt w:val="decimal"/>
      <w:lvlText w:val="%1."/>
      <w:lvlJc w:val="left"/>
      <w:pPr>
        <w:ind w:left="2912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2">
    <w:nsid w:val="57C26C82"/>
    <w:multiLevelType w:val="hybridMultilevel"/>
    <w:tmpl w:val="1CA410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85393"/>
    <w:multiLevelType w:val="hybridMultilevel"/>
    <w:tmpl w:val="208A92B0"/>
    <w:lvl w:ilvl="0" w:tplc="6AB62F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A9D3A37"/>
    <w:multiLevelType w:val="hybridMultilevel"/>
    <w:tmpl w:val="208A92B0"/>
    <w:lvl w:ilvl="0" w:tplc="6AB62F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A35"/>
    <w:rsid w:val="000921E3"/>
    <w:rsid w:val="000A340E"/>
    <w:rsid w:val="001249F0"/>
    <w:rsid w:val="00126518"/>
    <w:rsid w:val="001E04A0"/>
    <w:rsid w:val="002028EC"/>
    <w:rsid w:val="0035087D"/>
    <w:rsid w:val="00381121"/>
    <w:rsid w:val="00382A35"/>
    <w:rsid w:val="00457DC3"/>
    <w:rsid w:val="004E2742"/>
    <w:rsid w:val="00501285"/>
    <w:rsid w:val="00521AC0"/>
    <w:rsid w:val="0054658F"/>
    <w:rsid w:val="005C1E05"/>
    <w:rsid w:val="00694650"/>
    <w:rsid w:val="006B0931"/>
    <w:rsid w:val="006C59B9"/>
    <w:rsid w:val="006E571A"/>
    <w:rsid w:val="00844CC5"/>
    <w:rsid w:val="008831DD"/>
    <w:rsid w:val="00893DD8"/>
    <w:rsid w:val="008C62DB"/>
    <w:rsid w:val="009759AF"/>
    <w:rsid w:val="009A78C3"/>
    <w:rsid w:val="009B6F8E"/>
    <w:rsid w:val="00B03C84"/>
    <w:rsid w:val="00B7003E"/>
    <w:rsid w:val="00C51087"/>
    <w:rsid w:val="00CF2E01"/>
    <w:rsid w:val="00D407C5"/>
    <w:rsid w:val="00E66AE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54658F"/>
    <w:pPr>
      <w:ind w:left="720"/>
      <w:contextualSpacing/>
    </w:pPr>
  </w:style>
  <w:style w:type="paragraph" w:customStyle="1" w:styleId="a6">
    <w:name w:val="Базовый"/>
    <w:semiHidden/>
    <w:rsid w:val="0050128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50128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2615-98A9-4C9C-969C-F467B4D2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KNV</cp:lastModifiedBy>
  <cp:revision>25</cp:revision>
  <cp:lastPrinted>2014-08-20T08:30:00Z</cp:lastPrinted>
  <dcterms:created xsi:type="dcterms:W3CDTF">2014-08-13T11:52:00Z</dcterms:created>
  <dcterms:modified xsi:type="dcterms:W3CDTF">2014-08-20T08:30:00Z</dcterms:modified>
</cp:coreProperties>
</file>