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084415">
        <w:rPr>
          <w:rFonts w:ascii="Times New Roman" w:hAnsi="Times New Roman"/>
          <w:sz w:val="24"/>
          <w:szCs w:val="24"/>
          <w:lang w:val="ru-RU"/>
        </w:rPr>
        <w:t>ционную площадку «</w:t>
      </w:r>
      <w:r w:rsidR="000765F9" w:rsidRPr="000765F9">
        <w:rPr>
          <w:sz w:val="24"/>
          <w:lang w:val="ru-RU"/>
        </w:rPr>
        <w:t>Производственная база</w:t>
      </w:r>
      <w:r w:rsidR="000765F9">
        <w:rPr>
          <w:b/>
          <w:sz w:val="24"/>
          <w:lang w:val="ru-RU"/>
        </w:rPr>
        <w:t xml:space="preserve"> </w:t>
      </w:r>
      <w:r w:rsidR="0063442B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В настоящее время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Приглашаем посетить наш район, мы открыты к сотрудничеству со всеми лицами, заинтересованными в развитии бизнеса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97"/>
        <w:gridCol w:w="1277"/>
        <w:gridCol w:w="1183"/>
        <w:gridCol w:w="3323"/>
      </w:tblGrid>
      <w:tr w:rsidR="00A7722A" w:rsidRPr="00307002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084415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r w:rsidR="000765F9">
              <w:rPr>
                <w:b/>
                <w:sz w:val="24"/>
                <w:lang w:val="ru-RU"/>
              </w:rPr>
              <w:t xml:space="preserve">Здание бывшей </w:t>
            </w:r>
            <w:proofErr w:type="spellStart"/>
            <w:proofErr w:type="gramStart"/>
            <w:r w:rsidR="000765F9">
              <w:rPr>
                <w:b/>
                <w:sz w:val="24"/>
                <w:lang w:val="ru-RU"/>
              </w:rPr>
              <w:t>машино</w:t>
            </w:r>
            <w:proofErr w:type="spellEnd"/>
            <w:r w:rsidR="000765F9">
              <w:rPr>
                <w:b/>
                <w:sz w:val="24"/>
                <w:lang w:val="ru-RU"/>
              </w:rPr>
              <w:t>-тракторной</w:t>
            </w:r>
            <w:proofErr w:type="gramEnd"/>
            <w:r w:rsidR="000765F9">
              <w:rPr>
                <w:b/>
                <w:sz w:val="24"/>
                <w:lang w:val="ru-RU"/>
              </w:rPr>
              <w:t xml:space="preserve"> мастерской 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A7722A" w:rsidRPr="002108F0" w:rsidTr="00760147">
        <w:trPr>
          <w:trHeight w:val="5626"/>
        </w:trPr>
        <w:tc>
          <w:tcPr>
            <w:tcW w:w="4856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593EDC" w:rsidP="00D90F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9685275" wp14:editId="023014BF">
                  <wp:extent cx="3530009" cy="3136604"/>
                  <wp:effectExtent l="0" t="0" r="0" b="6985"/>
                  <wp:docPr id="5" name="Рисунок 5" descr="C:\Documents and Settings\Panteleeva\Рабочий стол\Ключевые показатели\материалы для работы\отрисовка\литвиновка 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anteleeva\Рабочий стол\Ключевые показатели\материалы для работы\отрисовка\литвиновка 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358" cy="313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307002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357FE4EC" wp14:editId="067E05CF">
                  <wp:extent cx="2721935" cy="2955851"/>
                  <wp:effectExtent l="0" t="0" r="2540" b="0"/>
                  <wp:docPr id="4" name="Рисунок 4" descr="D:\все фото\площадка в Язовке\IMG_0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 фото\площадка в Язовке\IMG_0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28" cy="296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bookmarkStart w:id="0" w:name="_GoBack"/>
        <w:bookmarkEnd w:id="0"/>
      </w:tr>
      <w:tr w:rsidR="00A7722A" w:rsidRPr="00307002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A7722A" w:rsidRPr="000765F9" w:rsidRDefault="000765F9" w:rsidP="009A4F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 xml:space="preserve">216590 </w:t>
            </w:r>
            <w:proofErr w:type="gramStart"/>
            <w:r w:rsidRPr="000765F9">
              <w:rPr>
                <w:sz w:val="24"/>
                <w:lang w:val="ru-RU"/>
              </w:rPr>
              <w:t>Смоленская</w:t>
            </w:r>
            <w:proofErr w:type="gramEnd"/>
            <w:r w:rsidRPr="000765F9">
              <w:rPr>
                <w:sz w:val="24"/>
                <w:lang w:val="ru-RU"/>
              </w:rPr>
              <w:t xml:space="preserve"> обл., Ершичский район, д. </w:t>
            </w:r>
            <w:proofErr w:type="spellStart"/>
            <w:r w:rsidRPr="000765F9">
              <w:rPr>
                <w:sz w:val="24"/>
                <w:lang w:val="ru-RU"/>
              </w:rPr>
              <w:t>Литвиновка</w:t>
            </w:r>
            <w:proofErr w:type="spellEnd"/>
          </w:p>
        </w:tc>
      </w:tr>
      <w:tr w:rsidR="00A7722A" w:rsidRPr="00307002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A7722A" w:rsidP="000765F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земли населенных пунктов</w:t>
            </w:r>
            <w:r w:rsidR="009A4F8D" w:rsidRPr="00076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765F9" w:rsidRPr="000765F9">
              <w:rPr>
                <w:rFonts w:ascii="Times New Roman" w:hAnsi="Times New Roman"/>
                <w:sz w:val="24"/>
                <w:lang w:val="ru-RU"/>
              </w:rPr>
              <w:t>для производственной деятельности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0765F9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lang w:val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0765F9">
                <w:rPr>
                  <w:rFonts w:ascii="Times New Roman" w:hAnsi="Times New Roman"/>
                  <w:sz w:val="24"/>
                  <w:lang w:val="ru-RU"/>
                </w:rPr>
                <w:t>6 Га</w:t>
              </w:r>
            </w:smartTag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9A4F8D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частная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0765F9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продажа</w:t>
            </w:r>
          </w:p>
        </w:tc>
      </w:tr>
      <w:tr w:rsidR="00A7722A" w:rsidRPr="00307002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0765F9" w:rsidP="00084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lang w:val="ru-RU"/>
              </w:rPr>
              <w:t>Здание машинно-тракторной мастерско</w:t>
            </w:r>
            <w:proofErr w:type="gramStart"/>
            <w:r w:rsidRPr="000765F9">
              <w:rPr>
                <w:rFonts w:ascii="Times New Roman" w:hAnsi="Times New Roman"/>
                <w:sz w:val="24"/>
                <w:lang w:val="ru-RU"/>
              </w:rPr>
              <w:t>й(</w:t>
            </w:r>
            <w:proofErr w:type="gramEnd"/>
            <w:r w:rsidRPr="000765F9">
              <w:rPr>
                <w:rFonts w:ascii="Times New Roman" w:hAnsi="Times New Roman"/>
                <w:sz w:val="24"/>
                <w:lang w:val="ru-RU"/>
              </w:rPr>
              <w:t>Около400м2)</w:t>
            </w:r>
          </w:p>
        </w:tc>
      </w:tr>
      <w:tr w:rsidR="00A7722A" w:rsidRPr="00307002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3C22" w:rsidRDefault="00084415" w:rsidP="000765F9">
            <w:pPr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Имеются </w:t>
            </w:r>
            <w:r w:rsidR="000765F9">
              <w:rPr>
                <w:sz w:val="24"/>
                <w:lang w:val="ru-RU"/>
              </w:rPr>
              <w:t xml:space="preserve">на территории участка </w:t>
            </w:r>
            <w:r w:rsidRPr="0009373C">
              <w:rPr>
                <w:sz w:val="24"/>
                <w:lang w:val="ru-RU"/>
              </w:rPr>
              <w:t>(Электричество, водопровод</w:t>
            </w:r>
            <w:r w:rsidR="000765F9">
              <w:rPr>
                <w:sz w:val="24"/>
                <w:lang w:val="ru-RU"/>
              </w:rPr>
              <w:t>).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Га</w:t>
            </w:r>
            <w:proofErr w:type="gramStart"/>
            <w:r w:rsidRPr="000765F9">
              <w:rPr>
                <w:sz w:val="24"/>
                <w:lang w:val="ru-RU"/>
              </w:rPr>
              <w:t>з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В границах населенного пункта проходит газопровод высокого давления,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29552D">
              <w:rPr>
                <w:sz w:val="24"/>
                <w:lang w:val="ru-RU"/>
              </w:rPr>
              <w:t>Электроэнерги</w:t>
            </w:r>
            <w:proofErr w:type="gramStart"/>
            <w:r w:rsidRPr="0029552D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ПС Кузьмичи 35/10 расстояние до точки подключения 6.5 км..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</w:t>
            </w:r>
            <w:proofErr w:type="gramStart"/>
            <w:r w:rsidRPr="0040615A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Водонапорная башня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4"/>
                  <w:lang w:val="ru-RU"/>
                </w:rPr>
                <w:t>300 метров</w:t>
              </w:r>
            </w:smartTag>
            <w:r>
              <w:rPr>
                <w:sz w:val="24"/>
                <w:lang w:val="ru-RU"/>
              </w:rPr>
              <w:t>, 15м.куб.,</w:t>
            </w:r>
          </w:p>
          <w:p w:rsidR="000765F9" w:rsidRP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Водоотведени</w:t>
            </w:r>
            <w:proofErr w:type="gramStart"/>
            <w:r w:rsidRPr="000765F9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09373C">
              <w:rPr>
                <w:spacing w:val="-4"/>
                <w:sz w:val="24"/>
                <w:lang w:val="ru-RU"/>
              </w:rPr>
              <w:t xml:space="preserve"> 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  <w:r>
              <w:rPr>
                <w:spacing w:val="-5"/>
                <w:sz w:val="24"/>
                <w:lang w:val="ru-RU"/>
              </w:rPr>
              <w:t>.</w:t>
            </w:r>
          </w:p>
        </w:tc>
      </w:tr>
      <w:tr w:rsidR="00A7722A" w:rsidRPr="00307002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3C22" w:rsidRPr="0063442B" w:rsidRDefault="000765F9" w:rsidP="00A73C22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140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31 км</w:t>
              </w:r>
            </w:smartTag>
            <w:r w:rsidRPr="0009373C">
              <w:rPr>
                <w:sz w:val="24"/>
                <w:lang w:val="ru-RU"/>
              </w:rPr>
              <w:t>, А 130 Варшавское шоссе(Калужское)-29км</w:t>
            </w:r>
            <w:proofErr w:type="gramStart"/>
            <w:r w:rsidRPr="0009373C">
              <w:rPr>
                <w:sz w:val="24"/>
                <w:lang w:val="ru-RU"/>
              </w:rPr>
              <w:t xml:space="preserve"> А</w:t>
            </w:r>
            <w:proofErr w:type="gramEnd"/>
            <w:r w:rsidRPr="0009373C">
              <w:rPr>
                <w:sz w:val="24"/>
                <w:lang w:val="ru-RU"/>
              </w:rPr>
              <w:t xml:space="preserve"> 240 (м13) Брянск-Гомель-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  <w:r>
                <w:rPr>
                  <w:sz w:val="24"/>
                  <w:lang w:val="ru-RU"/>
                </w:rPr>
                <w:t>,</w:t>
              </w:r>
            </w:smartTag>
            <w:r w:rsidRPr="0009373C">
              <w:rPr>
                <w:sz w:val="24"/>
                <w:lang w:val="ru-RU"/>
              </w:rPr>
              <w:t xml:space="preserve"> Железнодорожная станция г.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Рославль Смоленской области 30км.</w:t>
            </w:r>
            <w:r>
              <w:rPr>
                <w:sz w:val="24"/>
                <w:lang w:val="ru-RU"/>
              </w:rPr>
              <w:t xml:space="preserve">, Подъезд в направлении площадки </w:t>
            </w:r>
            <w:r>
              <w:rPr>
                <w:sz w:val="24"/>
                <w:lang w:val="ru-RU"/>
              </w:rPr>
              <w:lastRenderedPageBreak/>
              <w:t xml:space="preserve">осуществляется по дороге               с. Ершичи - д. </w:t>
            </w:r>
            <w:proofErr w:type="spellStart"/>
            <w:r>
              <w:rPr>
                <w:sz w:val="24"/>
                <w:lang w:val="ru-RU"/>
              </w:rPr>
              <w:t>Литвиновка</w:t>
            </w:r>
            <w:proofErr w:type="spellEnd"/>
            <w:r>
              <w:rPr>
                <w:sz w:val="24"/>
                <w:lang w:val="ru-RU"/>
              </w:rPr>
              <w:t>. Дорожное покрытие асфальт (две полосы). На территории площадки имеется грунтовая дорога (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50 м</w:t>
              </w:r>
            </w:smartTag>
            <w:r>
              <w:rPr>
                <w:sz w:val="24"/>
                <w:lang w:val="ru-RU"/>
              </w:rPr>
              <w:t>) с твердым покрытием, проезжая для любого транспорта ежегодно, а так же площадка вокруг здания, в основании которого бетонные плиты.</w:t>
            </w:r>
          </w:p>
        </w:tc>
      </w:tr>
      <w:tr w:rsidR="00A7722A" w:rsidRPr="00307002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D03816" w:rsidP="00801FA9">
            <w:pPr>
              <w:rPr>
                <w:rFonts w:ascii="Times New Roman" w:hAnsi="Times New Roman"/>
                <w:lang w:val="ru-RU"/>
              </w:rPr>
            </w:pP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Доступны все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сотовые </w:t>
            </w:r>
            <w:r w:rsidRPr="00634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стационарного </w:t>
            </w: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>телефона, интернета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63442B" w:rsidP="00801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Default="00A7722A" w:rsidP="00801FA9">
            <w:pPr>
              <w:rPr>
                <w:rFonts w:ascii="Times New Roman" w:hAnsi="Times New Roman"/>
              </w:rPr>
            </w:pPr>
          </w:p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084415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Михаил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Пахоменков</w:t>
            </w:r>
            <w:proofErr w:type="spellEnd"/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D03816" w:rsidRDefault="00084415" w:rsidP="0080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8(48155)-2-12-44 (2-1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44 факс</w:t>
            </w:r>
            <w:r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  <w:r w:rsidRPr="00084415">
              <w:t>+7 960 592 81 17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D03816" w:rsidP="00801FA9">
            <w:pPr>
              <w:rPr>
                <w:rFonts w:ascii="Times New Roman" w:hAnsi="Times New Roman"/>
              </w:rPr>
            </w:pPr>
            <w:r w:rsidRPr="00D03816">
              <w:rPr>
                <w:rFonts w:ascii="Times New Roman" w:hAnsi="Times New Roman"/>
              </w:rPr>
              <w:t>ershadm@yandex.ru</w:t>
            </w:r>
          </w:p>
        </w:tc>
      </w:tr>
      <w:tr w:rsidR="00A7722A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3D4FFD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4"/>
      <w:footerReference w:type="default" r:id="rId15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FD" w:rsidRDefault="003D4FFD" w:rsidP="002D1550">
      <w:pPr>
        <w:spacing w:after="0" w:line="240" w:lineRule="auto"/>
      </w:pPr>
      <w:r>
        <w:separator/>
      </w:r>
    </w:p>
  </w:endnote>
  <w:endnote w:type="continuationSeparator" w:id="0">
    <w:p w:rsidR="003D4FFD" w:rsidRDefault="003D4FFD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FD" w:rsidRDefault="003D4FFD" w:rsidP="002D1550">
      <w:pPr>
        <w:spacing w:after="0" w:line="240" w:lineRule="auto"/>
      </w:pPr>
      <w:r>
        <w:separator/>
      </w:r>
    </w:p>
  </w:footnote>
  <w:footnote w:type="continuationSeparator" w:id="0">
    <w:p w:rsidR="003D4FFD" w:rsidRDefault="003D4FFD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307002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62816"/>
    <w:rsid w:val="000765F9"/>
    <w:rsid w:val="00084415"/>
    <w:rsid w:val="000C6831"/>
    <w:rsid w:val="000E5F0B"/>
    <w:rsid w:val="000E78D2"/>
    <w:rsid w:val="000E79A6"/>
    <w:rsid w:val="001035A1"/>
    <w:rsid w:val="0011238E"/>
    <w:rsid w:val="00145A61"/>
    <w:rsid w:val="001F1844"/>
    <w:rsid w:val="002108F0"/>
    <w:rsid w:val="00287A4B"/>
    <w:rsid w:val="002D1550"/>
    <w:rsid w:val="002F69E2"/>
    <w:rsid w:val="00307002"/>
    <w:rsid w:val="00392571"/>
    <w:rsid w:val="003D4FFD"/>
    <w:rsid w:val="00476A13"/>
    <w:rsid w:val="00484753"/>
    <w:rsid w:val="00504797"/>
    <w:rsid w:val="005511A5"/>
    <w:rsid w:val="00570F0D"/>
    <w:rsid w:val="00580568"/>
    <w:rsid w:val="00593EDC"/>
    <w:rsid w:val="00602F16"/>
    <w:rsid w:val="0061120A"/>
    <w:rsid w:val="0063442B"/>
    <w:rsid w:val="00637FF7"/>
    <w:rsid w:val="006649A3"/>
    <w:rsid w:val="006A06AC"/>
    <w:rsid w:val="006D108C"/>
    <w:rsid w:val="007019C9"/>
    <w:rsid w:val="00760147"/>
    <w:rsid w:val="00765734"/>
    <w:rsid w:val="007B5478"/>
    <w:rsid w:val="007F6CDA"/>
    <w:rsid w:val="007F705B"/>
    <w:rsid w:val="0080296C"/>
    <w:rsid w:val="008837BE"/>
    <w:rsid w:val="008D03B4"/>
    <w:rsid w:val="008F22C1"/>
    <w:rsid w:val="00934154"/>
    <w:rsid w:val="00953BF0"/>
    <w:rsid w:val="009827F8"/>
    <w:rsid w:val="00995400"/>
    <w:rsid w:val="009A4F8D"/>
    <w:rsid w:val="009B38C5"/>
    <w:rsid w:val="00A11BFB"/>
    <w:rsid w:val="00A31C98"/>
    <w:rsid w:val="00A504D5"/>
    <w:rsid w:val="00A603B1"/>
    <w:rsid w:val="00A62BB2"/>
    <w:rsid w:val="00A73C22"/>
    <w:rsid w:val="00A7722A"/>
    <w:rsid w:val="00A9080C"/>
    <w:rsid w:val="00AC7A7E"/>
    <w:rsid w:val="00BB7FE3"/>
    <w:rsid w:val="00BC5941"/>
    <w:rsid w:val="00BD2E31"/>
    <w:rsid w:val="00BD62A2"/>
    <w:rsid w:val="00CA5198"/>
    <w:rsid w:val="00D03816"/>
    <w:rsid w:val="00D642E0"/>
    <w:rsid w:val="00D90FA0"/>
    <w:rsid w:val="00DB6FF0"/>
    <w:rsid w:val="00E04BC7"/>
    <w:rsid w:val="00E54B88"/>
    <w:rsid w:val="00E63558"/>
    <w:rsid w:val="00EC6C43"/>
    <w:rsid w:val="00EF119C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shichadm.smolinve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4E44-469B-44A2-982F-542420AC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ДА_Аполлонов</cp:lastModifiedBy>
  <cp:revision>17</cp:revision>
  <dcterms:created xsi:type="dcterms:W3CDTF">2017-01-10T12:26:00Z</dcterms:created>
  <dcterms:modified xsi:type="dcterms:W3CDTF">2020-01-20T09:48:00Z</dcterms:modified>
</cp:coreProperties>
</file>